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39ED" w:rsidRDefault="001329BE">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sz w:val="36"/>
          <w:szCs w:val="36"/>
        </w:rPr>
        <w:t xml:space="preserve"> </w:t>
      </w:r>
      <w:r>
        <w:rPr>
          <w:rFonts w:ascii="Arial" w:eastAsia="Arial" w:hAnsi="Arial" w:cs="Arial"/>
          <w:b/>
          <w:color w:val="000000"/>
          <w:sz w:val="36"/>
          <w:szCs w:val="36"/>
        </w:rPr>
        <w:t>Joint Schedule 11 (Processing Data)</w:t>
      </w:r>
    </w:p>
    <w:p w:rsidR="00D839ED" w:rsidRDefault="00D839ED">
      <w:pPr>
        <w:pBdr>
          <w:top w:val="nil"/>
          <w:left w:val="nil"/>
          <w:bottom w:val="nil"/>
          <w:right w:val="nil"/>
          <w:between w:val="nil"/>
        </w:pBdr>
        <w:tabs>
          <w:tab w:val="center" w:pos="4513"/>
          <w:tab w:val="right" w:pos="9026"/>
        </w:tabs>
        <w:spacing w:after="0" w:line="240" w:lineRule="auto"/>
        <w:rPr>
          <w:b/>
          <w:color w:val="000000"/>
          <w:sz w:val="24"/>
          <w:szCs w:val="24"/>
        </w:rPr>
      </w:pPr>
    </w:p>
    <w:p w:rsidR="00D839ED" w:rsidRDefault="001329BE">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8312" w:type="dxa"/>
        <w:tblInd w:w="704" w:type="dxa"/>
        <w:tblLayout w:type="fixed"/>
        <w:tblLook w:val="0400" w:firstRow="0" w:lastRow="0" w:firstColumn="0" w:lastColumn="0" w:noHBand="0" w:noVBand="1"/>
      </w:tblPr>
      <w:tblGrid>
        <w:gridCol w:w="1843"/>
        <w:gridCol w:w="6469"/>
      </w:tblGrid>
      <w:tr w:rsidR="00D839ED">
        <w:tc>
          <w:tcPr>
            <w:tcW w:w="1843" w:type="dxa"/>
          </w:tcPr>
          <w:p w:rsidR="00D839ED" w:rsidRDefault="001329BE">
            <w:pPr>
              <w:keepNext/>
              <w:pBdr>
                <w:top w:val="nil"/>
                <w:left w:val="nil"/>
                <w:bottom w:val="nil"/>
                <w:right w:val="nil"/>
                <w:between w:val="nil"/>
              </w:pBdr>
              <w:spacing w:after="220"/>
              <w:rPr>
                <w:rFonts w:ascii="Arial" w:eastAsia="Arial" w:hAnsi="Arial" w:cs="Arial"/>
                <w:b/>
                <w:sz w:val="24"/>
                <w:szCs w:val="24"/>
              </w:rPr>
            </w:pPr>
            <w:r>
              <w:rPr>
                <w:rFonts w:ascii="Arial" w:eastAsia="Arial" w:hAnsi="Arial" w:cs="Arial"/>
                <w:b/>
                <w:sz w:val="24"/>
                <w:szCs w:val="24"/>
              </w:rPr>
              <w:t>“Processor Personnel”</w:t>
            </w:r>
          </w:p>
        </w:tc>
        <w:tc>
          <w:tcPr>
            <w:tcW w:w="6469" w:type="dxa"/>
          </w:tcPr>
          <w:p w:rsidR="00D839ED" w:rsidRDefault="001329BE">
            <w:pPr>
              <w:keepNext/>
              <w:pBdr>
                <w:top w:val="nil"/>
                <w:left w:val="nil"/>
                <w:bottom w:val="nil"/>
                <w:right w:val="nil"/>
                <w:between w:val="nil"/>
              </w:pBdr>
              <w:spacing w:after="220"/>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 </w:t>
            </w:r>
          </w:p>
        </w:tc>
      </w:tr>
    </w:tbl>
    <w:p w:rsidR="00D839ED" w:rsidRDefault="001329BE">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Status of the Controller</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Parties acknowledge that for the purposes of th</w:t>
      </w:r>
      <w:r>
        <w:rPr>
          <w:rFonts w:ascii="Arial" w:eastAsia="Arial" w:hAnsi="Arial" w:cs="Arial"/>
          <w:sz w:val="24"/>
          <w:szCs w:val="24"/>
        </w:rPr>
        <w:t>e Data Protection Legislation, the nature of the activity carried out by each of them in relation to their respective obligations under a Contract dictates the status of each party under the DPA 2018. A Party may act as:</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“Controller” in respect of the other Party who is “Processor”;</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“Processor” in respect of the other Party who is “Controller”;</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“Joint Controller” with the other Party; </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r>
        <w:rPr>
          <w:rFonts w:ascii="Arial" w:eastAsia="Arial" w:hAnsi="Arial" w:cs="Arial"/>
          <w:sz w:val="24"/>
          <w:szCs w:val="24"/>
        </w:rPr>
        <w:t>,</w:t>
      </w:r>
    </w:p>
    <w:p w:rsidR="00D839ED" w:rsidRDefault="001329BE">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D839ED" w:rsidRDefault="001329BE">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w:t>
      </w:r>
      <w:r>
        <w:rPr>
          <w:rFonts w:ascii="Arial" w:eastAsia="Arial" w:hAnsi="Arial" w:cs="Arial"/>
          <w:sz w:val="24"/>
          <w:szCs w:val="24"/>
        </w:rPr>
        <w:t>s infringe the Data Protection Legislation.</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w:t>
      </w:r>
      <w:r>
        <w:rPr>
          <w:rFonts w:ascii="Arial" w:eastAsia="Arial" w:hAnsi="Arial" w:cs="Arial"/>
          <w:sz w:val="24"/>
          <w:szCs w:val="24"/>
        </w:rPr>
        <w:t>he Controller, include:</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an assessment of the necessity and proportionality of the Processing in relation to the Goods or Services;</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lastRenderedPageBreak/>
        <w:t>an assessment of the risks to the rig</w:t>
      </w:r>
      <w:r>
        <w:rPr>
          <w:rFonts w:ascii="Arial" w:eastAsia="Arial" w:hAnsi="Arial" w:cs="Arial"/>
          <w:sz w:val="24"/>
          <w:szCs w:val="24"/>
        </w:rPr>
        <w:t>hts and freedoms of Data Subjects; and</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in relation to any Personal Data Processed in connect</w:t>
      </w:r>
      <w:r>
        <w:rPr>
          <w:rFonts w:ascii="Arial" w:eastAsia="Arial" w:hAnsi="Arial" w:cs="Arial"/>
          <w:sz w:val="24"/>
          <w:szCs w:val="24"/>
        </w:rPr>
        <w:t>ion with its obligations under the Contract:</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bookmarkStart w:id="0" w:name="bookmark=id.30j0zll" w:colFirst="0" w:colLast="0"/>
      <w:bookmarkEnd w:id="0"/>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w:t>
      </w:r>
      <w:r>
        <w:rPr>
          <w:rFonts w:ascii="Arial" w:eastAsia="Arial" w:hAnsi="Arial" w:cs="Arial"/>
          <w:sz w:val="24"/>
          <w:szCs w:val="24"/>
        </w:rPr>
        <w:t>re Processing the Personal Data unless prohibited by Law;</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bookmarkStart w:id="1" w:name="bookmark=id.1fob9te" w:colFirst="0" w:colLast="0"/>
      <w:bookmarkStart w:id="2" w:name="_heading=h.gjdgxs" w:colFirst="0" w:colLast="0"/>
      <w:bookmarkEnd w:id="1"/>
      <w:bookmarkEnd w:id="2"/>
      <w:r>
        <w:rPr>
          <w:rFonts w:ascii="Arial" w:eastAsia="Arial" w:hAnsi="Arial" w:cs="Arial"/>
          <w:sz w:val="24"/>
          <w:szCs w:val="24"/>
        </w:rPr>
        <w:t>ensure that it has in place Protective Measures, including in the case of the Agency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w:t>
      </w:r>
      <w:r>
        <w:rPr>
          <w:rFonts w:ascii="Arial" w:eastAsia="Arial" w:hAnsi="Arial" w:cs="Arial"/>
          <w:sz w:val="24"/>
          <w:szCs w:val="24"/>
        </w:rPr>
        <w:t xml:space="preserve"> reject shall not amount to approval by the Controller of the adequacy of the Protective Measures) having taken account of the:</w:t>
      </w:r>
    </w:p>
    <w:p w:rsidR="00D839ED" w:rsidRDefault="001329BE">
      <w:pPr>
        <w:numPr>
          <w:ilvl w:val="3"/>
          <w:numId w:val="3"/>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rsidR="00D839ED" w:rsidRDefault="001329BE">
      <w:pPr>
        <w:numPr>
          <w:ilvl w:val="3"/>
          <w:numId w:val="3"/>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harm that might result from a Personal Data Breach;</w:t>
      </w:r>
    </w:p>
    <w:p w:rsidR="00D839ED" w:rsidRDefault="001329BE">
      <w:pPr>
        <w:numPr>
          <w:ilvl w:val="3"/>
          <w:numId w:val="3"/>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state of technological development; and</w:t>
      </w:r>
    </w:p>
    <w:p w:rsidR="00D839ED" w:rsidRDefault="001329BE">
      <w:pPr>
        <w:numPr>
          <w:ilvl w:val="3"/>
          <w:numId w:val="3"/>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 xml:space="preserve">cost of implementing any measures; </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ensure that:</w:t>
      </w:r>
    </w:p>
    <w:p w:rsidR="00D839ED" w:rsidRDefault="001329BE">
      <w:pPr>
        <w:numPr>
          <w:ilvl w:val="3"/>
          <w:numId w:val="3"/>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D839ED" w:rsidRDefault="001329BE">
      <w:pPr>
        <w:numPr>
          <w:ilvl w:val="3"/>
          <w:numId w:val="3"/>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it takes all reasonable steps to ensure the reliability and</w:t>
      </w:r>
      <w:r>
        <w:rPr>
          <w:rFonts w:ascii="Arial" w:eastAsia="Arial" w:hAnsi="Arial" w:cs="Arial"/>
          <w:sz w:val="24"/>
          <w:szCs w:val="24"/>
        </w:rPr>
        <w:t xml:space="preserve"> integrity of any Processor Personnel who have access to the Personal Data and ensure that they:</w:t>
      </w:r>
    </w:p>
    <w:p w:rsidR="00D839ED" w:rsidRDefault="001329BE">
      <w:pPr>
        <w:numPr>
          <w:ilvl w:val="4"/>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w:t>
      </w:r>
      <w:r>
        <w:rPr>
          <w:rFonts w:ascii="Arial" w:eastAsia="Arial" w:hAnsi="Arial" w:cs="Arial"/>
          <w:i/>
          <w:sz w:val="24"/>
          <w:szCs w:val="24"/>
        </w:rPr>
        <w:t>en you can share information</w:t>
      </w:r>
      <w:r>
        <w:rPr>
          <w:rFonts w:ascii="Arial" w:eastAsia="Arial" w:hAnsi="Arial" w:cs="Arial"/>
          <w:sz w:val="24"/>
          <w:szCs w:val="24"/>
        </w:rPr>
        <w:t>);</w:t>
      </w:r>
    </w:p>
    <w:p w:rsidR="00D839ED" w:rsidRDefault="001329BE">
      <w:pPr>
        <w:numPr>
          <w:ilvl w:val="4"/>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D839ED" w:rsidRDefault="001329BE">
      <w:pPr>
        <w:numPr>
          <w:ilvl w:val="4"/>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disclose or divulge any of the Personal Data to </w:t>
      </w:r>
      <w:r>
        <w:rPr>
          <w:rFonts w:ascii="Arial" w:eastAsia="Arial" w:hAnsi="Arial" w:cs="Arial"/>
          <w:sz w:val="24"/>
          <w:szCs w:val="24"/>
        </w:rPr>
        <w:t>any third party unless directed in writing to do so by the Controller or as otherwise permitted by the Contract; and</w:t>
      </w:r>
    </w:p>
    <w:p w:rsidR="00D839ED" w:rsidRDefault="001329BE">
      <w:pPr>
        <w:numPr>
          <w:ilvl w:val="4"/>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bookmarkStart w:id="4" w:name="bookmark=id.tyjcwt" w:colFirst="0" w:colLast="0"/>
      <w:bookmarkEnd w:id="4"/>
      <w:r>
        <w:rPr>
          <w:rFonts w:ascii="Arial" w:eastAsia="Arial" w:hAnsi="Arial" w:cs="Arial"/>
          <w:sz w:val="24"/>
          <w:szCs w:val="24"/>
        </w:rPr>
        <w:t>not transfer Personal Data outside of the EU unless the prior written consent of the Controller has been obtained and the following conditions are fulfilled:</w:t>
      </w:r>
    </w:p>
    <w:p w:rsidR="00D839ED" w:rsidRDefault="001329BE">
      <w:pPr>
        <w:numPr>
          <w:ilvl w:val="3"/>
          <w:numId w:val="3"/>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5" w:name="bookmark=id.3dy6vkm" w:colFirst="0" w:colLast="0"/>
      <w:bookmarkEnd w:id="5"/>
      <w:r>
        <w:rPr>
          <w:rFonts w:ascii="Arial" w:eastAsia="Arial" w:hAnsi="Arial" w:cs="Arial"/>
          <w:sz w:val="24"/>
          <w:szCs w:val="24"/>
        </w:rPr>
        <w:t>the Controller or the Processor has provided appropriate safeguards in relation to the transfer (w</w:t>
      </w:r>
      <w:r>
        <w:rPr>
          <w:rFonts w:ascii="Arial" w:eastAsia="Arial" w:hAnsi="Arial" w:cs="Arial"/>
          <w:sz w:val="24"/>
          <w:szCs w:val="24"/>
        </w:rPr>
        <w:t xml:space="preserve">hether in accordance with </w:t>
      </w:r>
      <w:r>
        <w:rPr>
          <w:rFonts w:ascii="Arial" w:eastAsia="Arial" w:hAnsi="Arial" w:cs="Arial"/>
          <w:sz w:val="24"/>
          <w:szCs w:val="24"/>
        </w:rPr>
        <w:lastRenderedPageBreak/>
        <w:t>UK GDPR Article 46 or LED Article 37) as determined by the Controller;</w:t>
      </w:r>
    </w:p>
    <w:p w:rsidR="00D839ED" w:rsidRDefault="001329BE">
      <w:pPr>
        <w:numPr>
          <w:ilvl w:val="3"/>
          <w:numId w:val="3"/>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6" w:name="bookmark=id.22vxnjd" w:colFirst="0" w:colLast="0"/>
      <w:bookmarkEnd w:id="6"/>
      <w:r>
        <w:rPr>
          <w:rFonts w:ascii="Arial" w:eastAsia="Arial" w:hAnsi="Arial" w:cs="Arial"/>
          <w:sz w:val="24"/>
          <w:szCs w:val="24"/>
        </w:rPr>
        <w:t>the Data Subject has enforceable rights and effective legal remedies;</w:t>
      </w:r>
    </w:p>
    <w:p w:rsidR="00D839ED" w:rsidRDefault="001329BE">
      <w:pPr>
        <w:numPr>
          <w:ilvl w:val="3"/>
          <w:numId w:val="3"/>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7" w:name="bookmark=id.4d34og8" w:colFirst="0" w:colLast="0"/>
      <w:bookmarkEnd w:id="7"/>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w:t>
      </w:r>
      <w:r>
        <w:rPr>
          <w:rFonts w:ascii="Arial" w:eastAsia="Arial" w:hAnsi="Arial" w:cs="Arial"/>
          <w:sz w:val="24"/>
          <w:szCs w:val="24"/>
        </w:rPr>
        <w:t xml:space="preserve"> its obligations); and</w:t>
      </w:r>
    </w:p>
    <w:p w:rsidR="00D839ED" w:rsidRDefault="001329BE">
      <w:pPr>
        <w:numPr>
          <w:ilvl w:val="3"/>
          <w:numId w:val="3"/>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8" w:name="bookmark=id.2s8eyo1" w:colFirst="0" w:colLast="0"/>
      <w:bookmarkEnd w:id="8"/>
      <w:r>
        <w:rPr>
          <w:rFonts w:ascii="Arial" w:eastAsia="Arial" w:hAnsi="Arial" w:cs="Arial"/>
          <w:sz w:val="24"/>
          <w:szCs w:val="24"/>
        </w:rPr>
        <w:t>the Processor complies with any reasonable instructions notified to it in advance by the Controller with respect to the Processing of the Personal Data; and</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bookmarkStart w:id="9" w:name="bookmark=id.17dp8vu" w:colFirst="0" w:colLast="0"/>
      <w:bookmarkEnd w:id="9"/>
      <w:r>
        <w:rPr>
          <w:rFonts w:ascii="Arial" w:eastAsia="Arial" w:hAnsi="Arial" w:cs="Arial"/>
          <w:sz w:val="24"/>
          <w:szCs w:val="24"/>
        </w:rPr>
        <w:t>at the written direction of the Controller, delete or return Personal Data (</w:t>
      </w:r>
      <w:r>
        <w:rPr>
          <w:rFonts w:ascii="Arial" w:eastAsia="Arial" w:hAnsi="Arial" w:cs="Arial"/>
          <w:sz w:val="24"/>
          <w:szCs w:val="24"/>
        </w:rPr>
        <w:t>and any copies of it) to the Controller on termination of the Contract unless the Processor is required by Law to retain the Personal Data.</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bookmarkStart w:id="10" w:name="bookmark=id.3rdcrjn" w:colFirst="0" w:colLast="0"/>
      <w:bookmarkEnd w:id="10"/>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receives a Data Subject Access Request (or purported Data Sub</w:t>
      </w:r>
      <w:r>
        <w:rPr>
          <w:rFonts w:ascii="Arial" w:eastAsia="Arial" w:hAnsi="Arial" w:cs="Arial"/>
          <w:sz w:val="24"/>
          <w:szCs w:val="24"/>
        </w:rPr>
        <w:t>ject Access Request);</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receives any communication from th</w:t>
      </w:r>
      <w:r>
        <w:rPr>
          <w:rFonts w:ascii="Arial" w:eastAsia="Arial" w:hAnsi="Arial" w:cs="Arial"/>
          <w:sz w:val="24"/>
          <w:szCs w:val="24"/>
        </w:rPr>
        <w:t xml:space="preserve">e Information Commissioner or any other regulatory authority in connection with Personal Data Processed under the Contract; </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w:t>
      </w:r>
      <w:r>
        <w:rPr>
          <w:rFonts w:ascii="Arial" w:eastAsia="Arial" w:hAnsi="Arial" w:cs="Arial"/>
          <w:sz w:val="24"/>
          <w:szCs w:val="24"/>
        </w:rPr>
        <w:t xml:space="preserve"> to be required by Law; or</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becomes aware of a Personal Data Breach.</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Taking </w:t>
      </w:r>
      <w:r>
        <w:rPr>
          <w:rFonts w:ascii="Arial" w:eastAsia="Arial" w:hAnsi="Arial" w:cs="Arial"/>
          <w:sz w:val="24"/>
          <w:szCs w:val="24"/>
        </w:rPr>
        <w:t>into account the nature of the Processing, the Processor shall provide the Controller with assistance in relation to either Party's obligations under Data Protection Legislation and any complaint, communication or request made under paragraph 6 of this Joi</w:t>
      </w:r>
      <w:r>
        <w:rPr>
          <w:rFonts w:ascii="Arial" w:eastAsia="Arial" w:hAnsi="Arial" w:cs="Arial"/>
          <w:sz w:val="24"/>
          <w:szCs w:val="24"/>
        </w:rPr>
        <w:t>nt Schedule 11 (and insofar as possible within the timescales reasonably required by the Controller) including by immediately providing:</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lastRenderedPageBreak/>
        <w:t>such assistance as is reasonabl</w:t>
      </w:r>
      <w:r>
        <w:rPr>
          <w:rFonts w:ascii="Arial" w:eastAsia="Arial" w:hAnsi="Arial" w:cs="Arial"/>
          <w:sz w:val="24"/>
          <w:szCs w:val="24"/>
        </w:rPr>
        <w:t xml:space="preserve">y requested by the Controller to enable it to comply with a Data Subject Access Request within the relevant timescales set out in the Data Protection Legislation; </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Controller, at its request, with any Personal Data it holds in relation to a Data Subjec</w:t>
      </w:r>
      <w:r>
        <w:rPr>
          <w:rFonts w:ascii="Arial" w:eastAsia="Arial" w:hAnsi="Arial" w:cs="Arial"/>
          <w:sz w:val="24"/>
          <w:szCs w:val="24"/>
        </w:rPr>
        <w:t xml:space="preserve">t; </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w:t>
      </w:r>
      <w:r>
        <w:rPr>
          <w:rFonts w:ascii="Arial" w:eastAsia="Arial" w:hAnsi="Arial" w:cs="Arial"/>
          <w:sz w:val="24"/>
          <w:szCs w:val="24"/>
        </w:rPr>
        <w:t>ation Commissioner's Office.</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w:t>
      </w:r>
      <w:r>
        <w:rPr>
          <w:rFonts w:ascii="Arial" w:eastAsia="Arial" w:hAnsi="Arial" w:cs="Arial"/>
          <w:sz w:val="24"/>
          <w:szCs w:val="24"/>
        </w:rPr>
        <w:t xml:space="preserve"> Controller determines that the Processing is not occasional;</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bookmarkStart w:id="11" w:name="_heading=h.i17xr6" w:colFirst="0" w:colLast="0"/>
      <w:bookmarkEnd w:id="1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w:t>
      </w:r>
      <w:r>
        <w:rPr>
          <w:rFonts w:ascii="Arial" w:eastAsia="Arial" w:hAnsi="Arial" w:cs="Arial"/>
          <w:sz w:val="24"/>
          <w:szCs w:val="24"/>
        </w:rPr>
        <w:t xml:space="preserve"> to in Article 10 of the UK GDPR; or</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bookmarkStart w:id="12" w:name="bookmark=id.lnxbz9" w:colFirst="0" w:colLast="0"/>
      <w:bookmarkEnd w:id="12"/>
      <w:r>
        <w:rPr>
          <w:rFonts w:ascii="Arial" w:eastAsia="Arial" w:hAnsi="Arial" w:cs="Arial"/>
          <w:sz w:val="24"/>
          <w:szCs w:val="24"/>
        </w:rPr>
        <w:t>The Processor shall allow for audits of its Data Processing activity by the Controller or the Controller’s designated auditor.</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w:t>
      </w:r>
      <w:r>
        <w:rPr>
          <w:rFonts w:ascii="Arial" w:eastAsia="Arial" w:hAnsi="Arial" w:cs="Arial"/>
          <w:sz w:val="24"/>
          <w:szCs w:val="24"/>
        </w:rPr>
        <w:t>cessor</w:t>
      </w:r>
      <w:proofErr w:type="spellEnd"/>
      <w:r>
        <w:rPr>
          <w:rFonts w:ascii="Arial" w:eastAsia="Arial" w:hAnsi="Arial" w:cs="Arial"/>
          <w:sz w:val="24"/>
          <w:szCs w:val="24"/>
        </w:rPr>
        <w:t xml:space="preserve"> to Process any Personal Data related to the Contract, the Processor must:</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obtain the written consent of the Controller; </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w:t>
      </w:r>
      <w:r>
        <w:rPr>
          <w:rFonts w:ascii="Arial" w:eastAsia="Arial" w:hAnsi="Arial" w:cs="Arial"/>
          <w:sz w:val="24"/>
          <w:szCs w:val="24"/>
        </w:rPr>
        <w:t>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D839ED" w:rsidRDefault="001329BE">
      <w:pPr>
        <w:numPr>
          <w:ilvl w:val="2"/>
          <w:numId w:val="3"/>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remain f</w:t>
      </w:r>
      <w:r>
        <w:rPr>
          <w:rFonts w:ascii="Arial" w:eastAsia="Arial" w:hAnsi="Arial" w:cs="Arial"/>
          <w:sz w:val="24"/>
          <w:szCs w:val="24"/>
        </w:rPr>
        <w:t xml:space="preserve">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bookmarkStart w:id="13" w:name="bookmark=id.35nkun2" w:colFirst="0" w:colLast="0"/>
      <w:bookmarkEnd w:id="13"/>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w:t>
      </w:r>
      <w:r>
        <w:rPr>
          <w:rFonts w:ascii="Arial" w:eastAsia="Arial" w:hAnsi="Arial" w:cs="Arial"/>
          <w:sz w:val="24"/>
          <w:szCs w:val="24"/>
        </w:rPr>
        <w:t xml:space="preserve"> clauses or similar terms forming part of an applicable certification scheme (which shall apply when incorporated by attachment to the Contract).</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The Parties agree to take account of any guidance issued by the Information Commissioner’s Office. The Relevan</w:t>
      </w:r>
      <w:r>
        <w:rPr>
          <w:rFonts w:ascii="Arial" w:eastAsia="Arial" w:hAnsi="Arial" w:cs="Arial"/>
          <w:sz w:val="24"/>
          <w:szCs w:val="24"/>
        </w:rPr>
        <w:t xml:space="preserve">t Authority may on not less than thirty (30) Working Days’ notice to the Agency amend the Contract to ensure that it complies with any guidance issued by the Information Commissioner’s Office. </w:t>
      </w:r>
    </w:p>
    <w:p w:rsidR="00D839ED" w:rsidRDefault="001329BE">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r>
        <w:rPr>
          <w:rFonts w:ascii="Arial" w:eastAsia="Arial" w:hAnsi="Arial" w:cs="Arial"/>
          <w:sz w:val="24"/>
          <w:szCs w:val="24"/>
        </w:rPr>
        <w:t xml:space="preserve"> </w:t>
      </w:r>
    </w:p>
    <w:p w:rsidR="00D839ED" w:rsidRDefault="001329BE">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w:t>
      </w:r>
      <w:r>
        <w:rPr>
          <w:rFonts w:ascii="Arial" w:eastAsia="Arial" w:hAnsi="Arial" w:cs="Arial"/>
          <w:sz w:val="24"/>
          <w:szCs w:val="24"/>
        </w:rPr>
        <w:t>cable Data Protection Legislation in respect of their Processing of such Personal Data as Controller.</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Each Party shall Process the Personal Data in compliance with its obligations under the Data Protection Legislation and not do anything to cause the other</w:t>
      </w:r>
      <w:r>
        <w:rPr>
          <w:rFonts w:ascii="Arial" w:eastAsia="Arial" w:hAnsi="Arial" w:cs="Arial"/>
          <w:sz w:val="24"/>
          <w:szCs w:val="24"/>
        </w:rPr>
        <w:t xml:space="preserve"> Party to be in breach of it. </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w:t>
      </w:r>
      <w:r>
        <w:rPr>
          <w:rFonts w:ascii="Arial" w:eastAsia="Arial" w:hAnsi="Arial" w:cs="Arial"/>
          <w:sz w:val="24"/>
          <w:szCs w:val="24"/>
        </w:rPr>
        <w:t xml:space="preserve"> and procedures as the other Party may reasonably require.</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Parties shall only pro</w:t>
      </w:r>
      <w:r>
        <w:rPr>
          <w:rFonts w:ascii="Arial" w:eastAsia="Arial" w:hAnsi="Arial" w:cs="Arial"/>
          <w:sz w:val="24"/>
          <w:szCs w:val="24"/>
        </w:rPr>
        <w:t>vide Personal Data to each other:</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w:t>
      </w:r>
      <w:r>
        <w:rPr>
          <w:rFonts w:ascii="Arial" w:eastAsia="Arial" w:hAnsi="Arial" w:cs="Arial"/>
          <w:sz w:val="24"/>
          <w:szCs w:val="24"/>
        </w:rPr>
        <w:t xml:space="preserve"> Data Subjects to meet the requirements of Articles 13 and 14 of the UK GDPR); and</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w:t>
      </w:r>
      <w:r>
        <w:rPr>
          <w:rFonts w:ascii="Arial" w:eastAsia="Arial" w:hAnsi="Arial" w:cs="Arial"/>
          <w:sz w:val="24"/>
          <w:szCs w:val="24"/>
        </w:rPr>
        <w:t xml:space="preserve">spect to its Processing of Personal Data as Independent Controller, implement and maintain appropriate technical and organisational measures to ensure a level of security appropriate to that risk, </w:t>
      </w:r>
      <w:r>
        <w:rPr>
          <w:rFonts w:ascii="Arial" w:eastAsia="Arial" w:hAnsi="Arial" w:cs="Arial"/>
          <w:sz w:val="24"/>
          <w:szCs w:val="24"/>
        </w:rPr>
        <w:lastRenderedPageBreak/>
        <w:t>including, as appropriate, the measures referred to in Arti</w:t>
      </w:r>
      <w:r>
        <w:rPr>
          <w:rFonts w:ascii="Arial" w:eastAsia="Arial" w:hAnsi="Arial" w:cs="Arial"/>
          <w:sz w:val="24"/>
          <w:szCs w:val="24"/>
        </w:rPr>
        <w:t>cle 32(1)(a), (b), (c) and (d) of the UK GDPR, and the measures shall, at a minimum, comply with the requirements of the Data Protection Legislation, including Article 32 of the UK GDPR.</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 Party Processing Personal Data for the purposes of the Contract sha</w:t>
      </w:r>
      <w:r>
        <w:rPr>
          <w:rFonts w:ascii="Arial" w:eastAsia="Arial" w:hAnsi="Arial" w:cs="Arial"/>
          <w:sz w:val="24"/>
          <w:szCs w:val="24"/>
        </w:rPr>
        <w:t>ll maintain a record of its Processing activities in accordance with Article 30 UK GDPR and shall make the record available to the other Party upon reasonable request.</w:t>
      </w:r>
    </w:p>
    <w:p w:rsidR="00D839ED" w:rsidRDefault="001329BE">
      <w:pPr>
        <w:numPr>
          <w:ilvl w:val="1"/>
          <w:numId w:val="3"/>
        </w:numPr>
        <w:pBdr>
          <w:top w:val="nil"/>
          <w:left w:val="nil"/>
          <w:bottom w:val="nil"/>
          <w:right w:val="nil"/>
          <w:between w:val="nil"/>
        </w:pBdr>
        <w:spacing w:before="280" w:after="120" w:line="240" w:lineRule="auto"/>
        <w:rPr>
          <w:sz w:val="24"/>
          <w:szCs w:val="24"/>
        </w:rPr>
      </w:pPr>
      <w:r>
        <w:rPr>
          <w:rFonts w:ascii="Arial" w:eastAsia="Arial" w:hAnsi="Arial" w:cs="Arial"/>
          <w:sz w:val="24"/>
          <w:szCs w:val="24"/>
        </w:rPr>
        <w:t>Where a Party receives a request by any Data Subject to exercise any of their rights und</w:t>
      </w:r>
      <w:r>
        <w:rPr>
          <w:rFonts w:ascii="Arial" w:eastAsia="Arial" w:hAnsi="Arial" w:cs="Arial"/>
          <w:sz w:val="24"/>
          <w:szCs w:val="24"/>
        </w:rPr>
        <w:t xml:space="preserve">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w:t>
      </w:r>
      <w:r>
        <w:rPr>
          <w:rFonts w:ascii="Arial" w:eastAsia="Arial" w:hAnsi="Arial" w:cs="Arial"/>
          <w:sz w:val="24"/>
          <w:szCs w:val="24"/>
        </w:rPr>
        <w:t>ipient to help it respond to the request or correspondence, at the cost of the Request Recipient; or</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w:t>
      </w:r>
      <w:r>
        <w:rPr>
          <w:rFonts w:ascii="Arial" w:eastAsia="Arial" w:hAnsi="Arial" w:cs="Arial"/>
          <w:sz w:val="24"/>
          <w:szCs w:val="24"/>
        </w:rPr>
        <w:t>ent will:</w:t>
      </w:r>
    </w:p>
    <w:p w:rsidR="00D839ED" w:rsidRDefault="001329BE">
      <w:pPr>
        <w:numPr>
          <w:ilvl w:val="3"/>
          <w:numId w:val="3"/>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D839ED" w:rsidRDefault="001329BE">
      <w:pPr>
        <w:numPr>
          <w:ilvl w:val="3"/>
          <w:numId w:val="3"/>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provide any informa</w:t>
      </w:r>
      <w:r>
        <w:rPr>
          <w:rFonts w:ascii="Arial" w:eastAsia="Arial" w:hAnsi="Arial" w:cs="Arial"/>
          <w:sz w:val="24"/>
          <w:szCs w:val="24"/>
        </w:rPr>
        <w:t>tion and/or assistance as reasonably requested by the other Party to help it respond to the request or correspondence in the timeframes specified by Data Protection Legislation.</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Each Party shall promptly notify the other Party upon it becoming aware of any</w:t>
      </w:r>
      <w:r>
        <w:rPr>
          <w:rFonts w:ascii="Arial" w:eastAsia="Arial" w:hAnsi="Arial" w:cs="Arial"/>
          <w:sz w:val="24"/>
          <w:szCs w:val="24"/>
        </w:rPr>
        <w:t xml:space="preserve"> Personal Data Breach relating to Personal Data provided by the other Party pursuant to the Contract and shall: </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w:t>
      </w:r>
      <w:r>
        <w:rPr>
          <w:rFonts w:ascii="Arial" w:eastAsia="Arial" w:hAnsi="Arial" w:cs="Arial"/>
          <w:sz w:val="24"/>
          <w:szCs w:val="24"/>
        </w:rPr>
        <w:t>ion Legislation (including the timeframes set out therein); and</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Personal Data provided by one Party t</w:t>
      </w:r>
      <w:r>
        <w:rPr>
          <w:rFonts w:ascii="Arial" w:eastAsia="Arial" w:hAnsi="Arial" w:cs="Arial"/>
          <w:sz w:val="24"/>
          <w:szCs w:val="24"/>
        </w:rPr>
        <w:t xml:space="preserve">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b/>
        <w:t>Personal Data shall not be retained or processed for longer than is necessary to perform each Party’s resp</w:t>
      </w:r>
      <w:r>
        <w:rPr>
          <w:rFonts w:ascii="Arial" w:eastAsia="Arial" w:hAnsi="Arial" w:cs="Arial"/>
          <w:sz w:val="24"/>
          <w:szCs w:val="24"/>
        </w:rPr>
        <w:t xml:space="preserve">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D839ED" w:rsidRDefault="001329BE">
      <w:pPr>
        <w:numPr>
          <w:ilvl w:val="1"/>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Agency is required to exercise its regulato</w:t>
      </w:r>
      <w:r>
        <w:rPr>
          <w:rFonts w:ascii="Arial" w:eastAsia="Arial" w:hAnsi="Arial" w:cs="Arial"/>
          <w:sz w:val="24"/>
          <w:szCs w:val="24"/>
        </w:rPr>
        <w:t>ry and/or legal obligations in respect of Personal Data, it shall act as an Independent Controller of Personal Data in accordance with paragraphs 18 to 27 of this Joint Schedule 11.</w:t>
      </w:r>
    </w:p>
    <w:p w:rsidR="00D839ED" w:rsidRDefault="00D839ED">
      <w:pPr>
        <w:pBdr>
          <w:top w:val="nil"/>
          <w:left w:val="nil"/>
          <w:bottom w:val="nil"/>
          <w:right w:val="nil"/>
          <w:between w:val="nil"/>
        </w:pBdr>
        <w:spacing w:before="280" w:after="120"/>
        <w:ind w:left="709"/>
        <w:rPr>
          <w:rFonts w:ascii="Arial" w:eastAsia="Arial" w:hAnsi="Arial" w:cs="Arial"/>
          <w:sz w:val="24"/>
          <w:szCs w:val="24"/>
        </w:rPr>
      </w:pPr>
    </w:p>
    <w:p w:rsidR="00D839ED" w:rsidRDefault="001329BE">
      <w:pPr>
        <w:rPr>
          <w:rFonts w:ascii="Arial" w:eastAsia="Arial" w:hAnsi="Arial" w:cs="Arial"/>
          <w:b/>
          <w:sz w:val="24"/>
          <w:szCs w:val="24"/>
        </w:rPr>
      </w:pPr>
      <w:r>
        <w:br w:type="page"/>
      </w:r>
      <w:r>
        <w:rPr>
          <w:rFonts w:ascii="Arial" w:eastAsia="Arial" w:hAnsi="Arial" w:cs="Arial"/>
          <w:b/>
          <w:sz w:val="24"/>
          <w:szCs w:val="24"/>
        </w:rPr>
        <w:lastRenderedPageBreak/>
        <w:t>Annex 1 - Processing Personal Data</w:t>
      </w:r>
    </w:p>
    <w:p w:rsidR="00D839ED" w:rsidRDefault="001329BE">
      <w:pPr>
        <w:rPr>
          <w:rFonts w:ascii="Arial" w:eastAsia="Arial" w:hAnsi="Arial" w:cs="Arial"/>
          <w:sz w:val="24"/>
          <w:szCs w:val="24"/>
        </w:rPr>
      </w:pPr>
      <w:r>
        <w:rPr>
          <w:rFonts w:ascii="Arial" w:eastAsia="Arial" w:hAnsi="Arial" w:cs="Arial"/>
          <w:sz w:val="24"/>
          <w:szCs w:val="24"/>
        </w:rPr>
        <w:t xml:space="preserve">This Annex shall be completed by the </w:t>
      </w:r>
      <w:r>
        <w:rPr>
          <w:rFonts w:ascii="Arial" w:eastAsia="Arial" w:hAnsi="Arial" w:cs="Arial"/>
          <w:sz w:val="24"/>
          <w:szCs w:val="24"/>
        </w:rPr>
        <w:t xml:space="preserve">Controller, who may take account of the view of the Processors, however the final decision as to the content of this Annex shall be with the Relevant Authority at its absolute discretion.  </w:t>
      </w:r>
    </w:p>
    <w:p w:rsidR="00D839ED" w:rsidRPr="00B65F1E" w:rsidRDefault="001329BE" w:rsidP="00B65F1E">
      <w:pPr>
        <w:rPr>
          <w:rFonts w:ascii="Arial" w:hAnsi="Arial" w:cs="Arial"/>
          <w:color w:val="FFFFFF"/>
          <w:shd w:val="clear" w:color="auto" w:fill="000000"/>
          <w:lang w:eastAsia="en-US"/>
        </w:rPr>
      </w:pPr>
      <w:r>
        <w:rPr>
          <w:rFonts w:ascii="Arial" w:eastAsia="Arial" w:hAnsi="Arial" w:cs="Arial"/>
          <w:sz w:val="24"/>
          <w:szCs w:val="24"/>
        </w:rPr>
        <w:t xml:space="preserve">The contact details of the Relevant Authority’s Data Protection Officer are: </w:t>
      </w:r>
      <w:r w:rsidR="00B65F1E" w:rsidRPr="00B65F1E">
        <w:rPr>
          <w:rFonts w:ascii="Arial" w:hAnsi="Arial" w:cs="Arial"/>
          <w:color w:val="000000"/>
          <w:shd w:val="clear" w:color="auto" w:fill="FFFF00"/>
          <w:lang w:eastAsia="en-US"/>
        </w:rPr>
        <w:t>Redacted</w:t>
      </w:r>
      <w:r w:rsidR="00B65F1E" w:rsidRPr="00B65F1E">
        <w:rPr>
          <w:rFonts w:ascii="Arial" w:hAnsi="Arial" w:cs="Arial"/>
          <w:color w:val="000000"/>
          <w:lang w:eastAsia="en-US"/>
        </w:rPr>
        <w:t xml:space="preserve"> </w:t>
      </w:r>
      <w:r w:rsidR="00B65F1E" w:rsidRPr="00B65F1E">
        <w:rPr>
          <w:rFonts w:ascii="Arial" w:hAnsi="Arial" w:cs="Arial"/>
          <w:color w:val="FFFFFF"/>
          <w:shd w:val="clear" w:color="auto" w:fill="000000"/>
          <w:lang w:eastAsia="en-US"/>
        </w:rPr>
        <w:t>Under FOIA, Section 40, Personal Information</w:t>
      </w:r>
    </w:p>
    <w:p w:rsidR="00B65F1E" w:rsidRPr="00A37265" w:rsidRDefault="001329BE" w:rsidP="00B65F1E">
      <w:pPr>
        <w:rPr>
          <w:rFonts w:eastAsiaTheme="minorHAnsi"/>
          <w:color w:val="FFFFFF"/>
          <w:shd w:val="clear" w:color="auto" w:fill="000000"/>
          <w:lang w:eastAsia="en-US"/>
        </w:rPr>
      </w:pPr>
      <w:r w:rsidRPr="00B65F1E">
        <w:rPr>
          <w:rFonts w:ascii="Arial" w:eastAsia="Arial" w:hAnsi="Arial" w:cs="Arial"/>
          <w:sz w:val="24"/>
          <w:szCs w:val="24"/>
        </w:rPr>
        <w:t xml:space="preserve">The contact details of the Agency’s Data Protection Officer are: </w:t>
      </w:r>
      <w:r w:rsidR="00B65F1E" w:rsidRPr="00A37265">
        <w:rPr>
          <w:rFonts w:eastAsiaTheme="minorHAnsi"/>
          <w:shd w:val="clear" w:color="auto" w:fill="FFFF00"/>
          <w:lang w:eastAsia="en-US"/>
        </w:rPr>
        <w:t>Redacted</w:t>
      </w:r>
      <w:r w:rsidR="00B65F1E" w:rsidRPr="00A37265">
        <w:rPr>
          <w:rFonts w:eastAsiaTheme="minorHAnsi"/>
          <w:lang w:eastAsia="en-US"/>
        </w:rPr>
        <w:t xml:space="preserve"> </w:t>
      </w:r>
      <w:r w:rsidR="00B65F1E" w:rsidRPr="00A37265">
        <w:rPr>
          <w:rFonts w:eastAsiaTheme="minorHAnsi"/>
          <w:color w:val="FFFFFF"/>
          <w:shd w:val="clear" w:color="auto" w:fill="000000"/>
          <w:lang w:eastAsia="en-US"/>
        </w:rPr>
        <w:t>Under FOIA, Section 40, Personal Information</w:t>
      </w:r>
      <w:bookmarkStart w:id="14" w:name="_GoBack"/>
      <w:bookmarkEnd w:id="14"/>
    </w:p>
    <w:p w:rsidR="00D839ED" w:rsidRPr="00B65F1E" w:rsidRDefault="001329BE" w:rsidP="00B65F1E">
      <w:pPr>
        <w:keepNext/>
        <w:numPr>
          <w:ilvl w:val="3"/>
          <w:numId w:val="8"/>
        </w:numPr>
        <w:spacing w:after="0" w:line="240" w:lineRule="auto"/>
        <w:rPr>
          <w:rFonts w:ascii="Arial" w:eastAsia="Arial" w:hAnsi="Arial" w:cs="Arial"/>
          <w:sz w:val="24"/>
          <w:szCs w:val="24"/>
        </w:rPr>
      </w:pPr>
      <w:r w:rsidRPr="00B65F1E">
        <w:rPr>
          <w:rFonts w:ascii="Arial" w:eastAsia="Arial" w:hAnsi="Arial" w:cs="Arial"/>
          <w:sz w:val="24"/>
          <w:szCs w:val="24"/>
        </w:rPr>
        <w:t>The Processor shall comply with any further written instructions with respect to Processing by the Controller.</w:t>
      </w:r>
    </w:p>
    <w:p w:rsidR="00D839ED" w:rsidRDefault="001329BE">
      <w:pPr>
        <w:keepNext/>
        <w:numPr>
          <w:ilvl w:val="3"/>
          <w:numId w:val="8"/>
        </w:numPr>
        <w:spacing w:after="0" w:line="240" w:lineRule="auto"/>
        <w:rPr>
          <w:rFonts w:ascii="Arial" w:eastAsia="Arial" w:hAnsi="Arial" w:cs="Arial"/>
          <w:sz w:val="24"/>
          <w:szCs w:val="24"/>
        </w:rPr>
      </w:pPr>
      <w:r>
        <w:rPr>
          <w:rFonts w:ascii="Arial" w:eastAsia="Arial" w:hAnsi="Arial" w:cs="Arial"/>
          <w:sz w:val="24"/>
          <w:szCs w:val="24"/>
        </w:rPr>
        <w:t>Any such further instructions shall be incorporated int</w:t>
      </w:r>
      <w:r>
        <w:rPr>
          <w:rFonts w:ascii="Arial" w:eastAsia="Arial" w:hAnsi="Arial" w:cs="Arial"/>
          <w:sz w:val="24"/>
          <w:szCs w:val="24"/>
        </w:rPr>
        <w:t>o this Annex.</w:t>
      </w:r>
    </w:p>
    <w:p w:rsidR="00D839ED" w:rsidRDefault="00D839ED">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839ED">
        <w:trPr>
          <w:trHeight w:val="700"/>
        </w:trPr>
        <w:tc>
          <w:tcPr>
            <w:tcW w:w="2263" w:type="dxa"/>
            <w:shd w:val="clear" w:color="auto" w:fill="BFBFBF"/>
            <w:vAlign w:val="center"/>
          </w:tcPr>
          <w:p w:rsidR="00D839ED" w:rsidRDefault="001329BE">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D839ED" w:rsidRDefault="001329BE">
            <w:pPr>
              <w:rPr>
                <w:rFonts w:ascii="Arial" w:eastAsia="Arial" w:hAnsi="Arial" w:cs="Arial"/>
                <w:b/>
                <w:sz w:val="24"/>
                <w:szCs w:val="24"/>
              </w:rPr>
            </w:pPr>
            <w:r>
              <w:rPr>
                <w:rFonts w:ascii="Arial" w:eastAsia="Arial" w:hAnsi="Arial" w:cs="Arial"/>
                <w:b/>
                <w:sz w:val="24"/>
                <w:szCs w:val="24"/>
              </w:rPr>
              <w:t>Details</w:t>
            </w:r>
          </w:p>
        </w:tc>
      </w:tr>
      <w:tr w:rsidR="00D839ED">
        <w:trPr>
          <w:trHeight w:val="1620"/>
        </w:trPr>
        <w:tc>
          <w:tcPr>
            <w:tcW w:w="2263" w:type="dxa"/>
            <w:shd w:val="clear" w:color="auto" w:fill="auto"/>
          </w:tcPr>
          <w:p w:rsidR="00D839ED" w:rsidRDefault="001329BE">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D839ED" w:rsidRDefault="001329BE">
            <w:pPr>
              <w:pBdr>
                <w:top w:val="nil"/>
                <w:left w:val="nil"/>
                <w:bottom w:val="nil"/>
                <w:right w:val="nil"/>
                <w:between w:val="nil"/>
              </w:pBdr>
              <w:spacing w:after="0" w:line="240" w:lineRule="auto"/>
              <w:rPr>
                <w:rFonts w:ascii="Arial" w:eastAsia="Arial" w:hAnsi="Arial" w:cs="Arial"/>
                <w:i/>
                <w:sz w:val="24"/>
                <w:szCs w:val="24"/>
              </w:rPr>
            </w:pPr>
            <w:r>
              <w:rPr>
                <w:rFonts w:ascii="Arial" w:eastAsia="Arial" w:hAnsi="Arial" w:cs="Arial"/>
                <w:sz w:val="24"/>
                <w:szCs w:val="24"/>
              </w:rPr>
              <w:t>The Parties acknowledge that they are Joint Controllers for the purposes of the Data Protection Legislation in respect of the community listening events.</w:t>
            </w:r>
          </w:p>
          <w:p w:rsidR="00D839ED" w:rsidRDefault="00D839ED">
            <w:pPr>
              <w:rPr>
                <w:rFonts w:ascii="Arial" w:eastAsia="Arial" w:hAnsi="Arial" w:cs="Arial"/>
                <w:sz w:val="24"/>
                <w:szCs w:val="24"/>
              </w:rPr>
            </w:pPr>
          </w:p>
        </w:tc>
      </w:tr>
      <w:tr w:rsidR="00D839ED">
        <w:trPr>
          <w:trHeight w:val="1460"/>
        </w:trPr>
        <w:tc>
          <w:tcPr>
            <w:tcW w:w="2263" w:type="dxa"/>
            <w:shd w:val="clear" w:color="auto" w:fill="auto"/>
          </w:tcPr>
          <w:p w:rsidR="00D839ED" w:rsidRDefault="001329BE">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D839ED" w:rsidRDefault="001329BE">
            <w:pPr>
              <w:spacing w:after="0" w:line="240" w:lineRule="auto"/>
              <w:rPr>
                <w:rFonts w:ascii="Arial" w:eastAsia="Arial" w:hAnsi="Arial" w:cs="Arial"/>
                <w:sz w:val="24"/>
                <w:szCs w:val="24"/>
              </w:rPr>
            </w:pPr>
            <w:r>
              <w:rPr>
                <w:rFonts w:ascii="Arial" w:eastAsia="Arial" w:hAnsi="Arial" w:cs="Arial"/>
                <w:sz w:val="24"/>
                <w:szCs w:val="24"/>
              </w:rPr>
              <w:t>The data processing is contracted to take place between September 2023 and the contract end date.</w:t>
            </w:r>
          </w:p>
        </w:tc>
      </w:tr>
      <w:tr w:rsidR="00D839ED">
        <w:trPr>
          <w:trHeight w:val="1520"/>
        </w:trPr>
        <w:tc>
          <w:tcPr>
            <w:tcW w:w="2263" w:type="dxa"/>
            <w:shd w:val="clear" w:color="auto" w:fill="auto"/>
          </w:tcPr>
          <w:p w:rsidR="00D839ED" w:rsidRDefault="001329BE">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D839ED" w:rsidRDefault="001329BE">
            <w:pPr>
              <w:widowControl w:val="0"/>
              <w:spacing w:after="0" w:line="240" w:lineRule="auto"/>
              <w:rPr>
                <w:rFonts w:ascii="Arial" w:eastAsia="Arial" w:hAnsi="Arial" w:cs="Arial"/>
                <w:sz w:val="24"/>
                <w:szCs w:val="24"/>
              </w:rPr>
            </w:pPr>
            <w:r>
              <w:rPr>
                <w:rFonts w:ascii="Arial" w:eastAsia="Arial" w:hAnsi="Arial" w:cs="Arial"/>
                <w:sz w:val="24"/>
                <w:szCs w:val="24"/>
              </w:rPr>
              <w:t xml:space="preserve">The UK Covid-19 Inquiry intends to deliver around 300 community listening events across the </w:t>
            </w:r>
            <w:r>
              <w:rPr>
                <w:rFonts w:ascii="Arial" w:eastAsia="Arial" w:hAnsi="Arial" w:cs="Arial"/>
                <w:sz w:val="24"/>
                <w:szCs w:val="24"/>
              </w:rPr>
              <w:t xml:space="preserve">UK, to enable people to share their experiences of the pandemic in-person in their local communities. The events will be part of the Inquiry's UK-wide listening exercise, Every Story Matters. There will be a </w:t>
            </w:r>
            <w:proofErr w:type="gramStart"/>
            <w:r>
              <w:rPr>
                <w:rFonts w:ascii="Arial" w:eastAsia="Arial" w:hAnsi="Arial" w:cs="Arial"/>
                <w:sz w:val="24"/>
                <w:szCs w:val="24"/>
              </w:rPr>
              <w:t>6 month</w:t>
            </w:r>
            <w:proofErr w:type="gramEnd"/>
            <w:r>
              <w:rPr>
                <w:rFonts w:ascii="Arial" w:eastAsia="Arial" w:hAnsi="Arial" w:cs="Arial"/>
                <w:sz w:val="24"/>
                <w:szCs w:val="24"/>
              </w:rPr>
              <w:t xml:space="preserve"> pilot phase. </w:t>
            </w:r>
          </w:p>
          <w:p w:rsidR="00D839ED" w:rsidRDefault="00D839ED">
            <w:pPr>
              <w:widowControl w:val="0"/>
              <w:spacing w:after="0" w:line="240" w:lineRule="auto"/>
              <w:rPr>
                <w:rFonts w:ascii="Arial" w:eastAsia="Arial" w:hAnsi="Arial" w:cs="Arial"/>
                <w:sz w:val="24"/>
                <w:szCs w:val="24"/>
              </w:rPr>
            </w:pPr>
          </w:p>
          <w:p w:rsidR="00D839ED" w:rsidRDefault="001329BE">
            <w:pPr>
              <w:widowControl w:val="0"/>
              <w:spacing w:after="0" w:line="240" w:lineRule="auto"/>
              <w:rPr>
                <w:rFonts w:ascii="Arial" w:eastAsia="Arial" w:hAnsi="Arial" w:cs="Arial"/>
                <w:sz w:val="24"/>
                <w:szCs w:val="24"/>
              </w:rPr>
            </w:pPr>
            <w:r>
              <w:rPr>
                <w:rFonts w:ascii="Arial" w:eastAsia="Arial" w:hAnsi="Arial" w:cs="Arial"/>
                <w:sz w:val="24"/>
                <w:szCs w:val="24"/>
              </w:rPr>
              <w:t>We are keen to test different approaches, for example, trialling a mixture of open drop-in events and more formal public forums. The Supplier will test a range of these approaches during the pilot phase (October - December 2023) to assess which types of ev</w:t>
            </w:r>
            <w:r>
              <w:rPr>
                <w:rFonts w:ascii="Arial" w:eastAsia="Arial" w:hAnsi="Arial" w:cs="Arial"/>
                <w:sz w:val="24"/>
                <w:szCs w:val="24"/>
              </w:rPr>
              <w:t>ent best meet the Inquiry’s objectives.</w:t>
            </w:r>
          </w:p>
          <w:p w:rsidR="00D839ED" w:rsidRDefault="00D839ED">
            <w:pPr>
              <w:widowControl w:val="0"/>
              <w:spacing w:after="0" w:line="240" w:lineRule="auto"/>
              <w:rPr>
                <w:rFonts w:ascii="Arial" w:eastAsia="Arial" w:hAnsi="Arial" w:cs="Arial"/>
                <w:sz w:val="24"/>
                <w:szCs w:val="24"/>
              </w:rPr>
            </w:pPr>
          </w:p>
          <w:p w:rsidR="00D839ED" w:rsidRDefault="001329BE">
            <w:pPr>
              <w:widowControl w:val="0"/>
              <w:spacing w:after="0" w:line="240" w:lineRule="auto"/>
              <w:rPr>
                <w:rFonts w:ascii="Arial" w:eastAsia="Arial" w:hAnsi="Arial" w:cs="Arial"/>
                <w:sz w:val="24"/>
                <w:szCs w:val="24"/>
              </w:rPr>
            </w:pPr>
            <w:r>
              <w:rPr>
                <w:rFonts w:ascii="Arial" w:eastAsia="Arial" w:hAnsi="Arial" w:cs="Arial"/>
                <w:sz w:val="24"/>
                <w:szCs w:val="24"/>
              </w:rPr>
              <w:t>At public events, during the pilot phase, we want to test a range of approaches to data collection. This will involve the Supplier and Inquiry staff sometimes taking listening event attendees through the questions o</w:t>
            </w:r>
            <w:r>
              <w:rPr>
                <w:rFonts w:ascii="Arial" w:eastAsia="Arial" w:hAnsi="Arial" w:cs="Arial"/>
                <w:sz w:val="24"/>
                <w:szCs w:val="24"/>
              </w:rPr>
              <w:t xml:space="preserve">n the Share Your Experience online form and inputting their experiences. </w:t>
            </w:r>
            <w:proofErr w:type="gramStart"/>
            <w:r>
              <w:rPr>
                <w:rFonts w:ascii="Arial" w:eastAsia="Arial" w:hAnsi="Arial" w:cs="Arial"/>
                <w:sz w:val="24"/>
                <w:szCs w:val="24"/>
              </w:rPr>
              <w:t>Alternatively</w:t>
            </w:r>
            <w:proofErr w:type="gramEnd"/>
            <w:r>
              <w:rPr>
                <w:rFonts w:ascii="Arial" w:eastAsia="Arial" w:hAnsi="Arial" w:cs="Arial"/>
                <w:sz w:val="24"/>
                <w:szCs w:val="24"/>
              </w:rPr>
              <w:t xml:space="preserve"> the Supplier may capture key themes from the experiences shared in a public forum to feed into the Every Story Matters analysis.</w:t>
            </w:r>
          </w:p>
          <w:p w:rsidR="00D839ED" w:rsidRDefault="00D839ED">
            <w:pPr>
              <w:widowControl w:val="0"/>
              <w:spacing w:after="0" w:line="240" w:lineRule="auto"/>
              <w:rPr>
                <w:rFonts w:ascii="Arial" w:eastAsia="Arial" w:hAnsi="Arial" w:cs="Arial"/>
                <w:sz w:val="24"/>
                <w:szCs w:val="24"/>
              </w:rPr>
            </w:pPr>
          </w:p>
          <w:p w:rsidR="00D839ED" w:rsidRDefault="001329BE">
            <w:pPr>
              <w:widowControl w:val="0"/>
              <w:spacing w:after="0" w:line="240" w:lineRule="auto"/>
              <w:rPr>
                <w:rFonts w:ascii="Arial" w:eastAsia="Arial" w:hAnsi="Arial" w:cs="Arial"/>
                <w:sz w:val="24"/>
                <w:szCs w:val="24"/>
              </w:rPr>
            </w:pPr>
            <w:r>
              <w:rPr>
                <w:rFonts w:ascii="Arial" w:eastAsia="Arial" w:hAnsi="Arial" w:cs="Arial"/>
                <w:sz w:val="24"/>
                <w:szCs w:val="24"/>
              </w:rPr>
              <w:lastRenderedPageBreak/>
              <w:t>The targeted events will be smaller and</w:t>
            </w:r>
            <w:r>
              <w:rPr>
                <w:rFonts w:ascii="Arial" w:eastAsia="Arial" w:hAnsi="Arial" w:cs="Arial"/>
                <w:sz w:val="24"/>
                <w:szCs w:val="24"/>
              </w:rPr>
              <w:t xml:space="preserve"> designed according to which groups are attending the session. These will be small discussion groups with </w:t>
            </w:r>
            <w:proofErr w:type="spellStart"/>
            <w:r>
              <w:rPr>
                <w:rFonts w:ascii="Arial" w:eastAsia="Arial" w:hAnsi="Arial" w:cs="Arial"/>
                <w:sz w:val="24"/>
                <w:szCs w:val="24"/>
              </w:rPr>
              <w:t>break out</w:t>
            </w:r>
            <w:proofErr w:type="spellEnd"/>
            <w:r>
              <w:rPr>
                <w:rFonts w:ascii="Arial" w:eastAsia="Arial" w:hAnsi="Arial" w:cs="Arial"/>
                <w:sz w:val="24"/>
                <w:szCs w:val="24"/>
              </w:rPr>
              <w:t xml:space="preserve"> sessions and the Supplier will be expected to capture data at these events to feed into the qualitative analysis. </w:t>
            </w:r>
          </w:p>
          <w:p w:rsidR="00D839ED" w:rsidRDefault="00D839ED">
            <w:pPr>
              <w:widowControl w:val="0"/>
              <w:spacing w:after="0" w:line="240" w:lineRule="auto"/>
              <w:rPr>
                <w:rFonts w:ascii="Arial" w:eastAsia="Arial" w:hAnsi="Arial" w:cs="Arial"/>
                <w:sz w:val="24"/>
                <w:szCs w:val="24"/>
              </w:rPr>
            </w:pPr>
          </w:p>
          <w:p w:rsidR="00D839ED" w:rsidRDefault="001329BE">
            <w:pPr>
              <w:widowControl w:val="0"/>
              <w:spacing w:after="0" w:line="240" w:lineRule="auto"/>
              <w:rPr>
                <w:rFonts w:ascii="Arial" w:eastAsia="Arial" w:hAnsi="Arial" w:cs="Arial"/>
                <w:sz w:val="24"/>
                <w:szCs w:val="24"/>
              </w:rPr>
            </w:pPr>
            <w:r>
              <w:rPr>
                <w:rFonts w:ascii="Arial" w:eastAsia="Arial" w:hAnsi="Arial" w:cs="Arial"/>
                <w:sz w:val="24"/>
                <w:szCs w:val="24"/>
              </w:rPr>
              <w:t xml:space="preserve">The Inquiry will update </w:t>
            </w:r>
            <w:r>
              <w:rPr>
                <w:rFonts w:ascii="Arial" w:eastAsia="Arial" w:hAnsi="Arial" w:cs="Arial"/>
                <w:sz w:val="24"/>
                <w:szCs w:val="24"/>
              </w:rPr>
              <w:t xml:space="preserve">people on how their experiences have influenced the Inquiry with updates alongside the release of its Every Story Matters </w:t>
            </w:r>
            <w:proofErr w:type="gramStart"/>
            <w:r>
              <w:rPr>
                <w:rFonts w:ascii="Arial" w:eastAsia="Arial" w:hAnsi="Arial" w:cs="Arial"/>
                <w:sz w:val="24"/>
                <w:szCs w:val="24"/>
              </w:rPr>
              <w:t>reports</w:t>
            </w:r>
            <w:proofErr w:type="gramEnd"/>
            <w:r>
              <w:rPr>
                <w:rFonts w:ascii="Arial" w:eastAsia="Arial" w:hAnsi="Arial" w:cs="Arial"/>
                <w:sz w:val="24"/>
                <w:szCs w:val="24"/>
              </w:rPr>
              <w:t>.</w:t>
            </w:r>
          </w:p>
          <w:p w:rsidR="00D839ED" w:rsidRDefault="00D839ED">
            <w:pPr>
              <w:widowControl w:val="0"/>
              <w:spacing w:after="0" w:line="240" w:lineRule="auto"/>
              <w:rPr>
                <w:rFonts w:ascii="Arial" w:eastAsia="Arial" w:hAnsi="Arial" w:cs="Arial"/>
                <w:sz w:val="24"/>
                <w:szCs w:val="24"/>
              </w:rPr>
            </w:pPr>
          </w:p>
          <w:p w:rsidR="00D839ED" w:rsidRDefault="001329BE">
            <w:pPr>
              <w:widowControl w:val="0"/>
              <w:spacing w:after="0" w:line="240" w:lineRule="auto"/>
              <w:rPr>
                <w:rFonts w:ascii="Arial" w:eastAsia="Arial" w:hAnsi="Arial" w:cs="Arial"/>
                <w:sz w:val="24"/>
                <w:szCs w:val="24"/>
              </w:rPr>
            </w:pPr>
            <w:r>
              <w:rPr>
                <w:rFonts w:ascii="Arial" w:eastAsia="Arial" w:hAnsi="Arial" w:cs="Arial"/>
                <w:sz w:val="24"/>
                <w:szCs w:val="24"/>
              </w:rPr>
              <w:t>For targeted events - and public events subject to the results of the pilot phase - the Supplier will be required to take sh</w:t>
            </w:r>
            <w:r>
              <w:rPr>
                <w:rFonts w:ascii="Arial" w:eastAsia="Arial" w:hAnsi="Arial" w:cs="Arial"/>
                <w:sz w:val="24"/>
                <w:szCs w:val="24"/>
              </w:rPr>
              <w:t xml:space="preserve">ort and concise notes and write a summary of key themes emerging from any conversations that take place at listening events. These notes will then be added to </w:t>
            </w:r>
            <w:proofErr w:type="gramStart"/>
            <w:r>
              <w:rPr>
                <w:rFonts w:ascii="Arial" w:eastAsia="Arial" w:hAnsi="Arial" w:cs="Arial"/>
                <w:sz w:val="24"/>
                <w:szCs w:val="24"/>
              </w:rPr>
              <w:t>the Every</w:t>
            </w:r>
            <w:proofErr w:type="gramEnd"/>
            <w:r>
              <w:rPr>
                <w:rFonts w:ascii="Arial" w:eastAsia="Arial" w:hAnsi="Arial" w:cs="Arial"/>
                <w:sz w:val="24"/>
                <w:szCs w:val="24"/>
              </w:rPr>
              <w:t xml:space="preserve"> Story Matters qualitative analysis. The Supplier will be expected to work closely with </w:t>
            </w:r>
            <w:r>
              <w:rPr>
                <w:rFonts w:ascii="Arial" w:eastAsia="Arial" w:hAnsi="Arial" w:cs="Arial"/>
                <w:sz w:val="24"/>
                <w:szCs w:val="24"/>
              </w:rPr>
              <w:t>our research and analysis Supplier to ensure that the outputs produced are useful to the qualitative analysis.</w:t>
            </w:r>
          </w:p>
          <w:p w:rsidR="00D839ED" w:rsidRDefault="00D839ED">
            <w:pPr>
              <w:widowControl w:val="0"/>
              <w:spacing w:after="0" w:line="240" w:lineRule="auto"/>
              <w:rPr>
                <w:rFonts w:ascii="Arial" w:eastAsia="Arial" w:hAnsi="Arial" w:cs="Arial"/>
                <w:sz w:val="24"/>
                <w:szCs w:val="24"/>
              </w:rPr>
            </w:pPr>
          </w:p>
          <w:p w:rsidR="00D839ED" w:rsidRDefault="001329BE">
            <w:pPr>
              <w:widowControl w:val="0"/>
              <w:spacing w:after="0" w:line="240" w:lineRule="auto"/>
              <w:rPr>
                <w:rFonts w:ascii="Arial" w:eastAsia="Arial" w:hAnsi="Arial" w:cs="Arial"/>
                <w:sz w:val="24"/>
                <w:szCs w:val="24"/>
              </w:rPr>
            </w:pPr>
            <w:r>
              <w:rPr>
                <w:rFonts w:ascii="Arial" w:eastAsia="Arial" w:hAnsi="Arial" w:cs="Arial"/>
                <w:sz w:val="24"/>
                <w:szCs w:val="24"/>
              </w:rPr>
              <w:t>We will collect names and emails for those signing up to events, however, this will not be linked with any personal data. The Inquiry is committ</w:t>
            </w:r>
            <w:r>
              <w:rPr>
                <w:rFonts w:ascii="Arial" w:eastAsia="Arial" w:hAnsi="Arial" w:cs="Arial"/>
                <w:sz w:val="24"/>
                <w:szCs w:val="24"/>
              </w:rPr>
              <w:t>ed to preserving individual’s anonymity by not collecting personal data through the online form. Suppliers should give consideration to maintaining confidentiality and gaining consent to share people’s experiences anonymously in designing listening events.</w:t>
            </w:r>
            <w:r>
              <w:rPr>
                <w:rFonts w:ascii="Arial" w:eastAsia="Arial" w:hAnsi="Arial" w:cs="Arial"/>
                <w:sz w:val="24"/>
                <w:szCs w:val="24"/>
              </w:rPr>
              <w:t xml:space="preserve"> </w:t>
            </w:r>
          </w:p>
        </w:tc>
      </w:tr>
      <w:tr w:rsidR="00D839ED">
        <w:trPr>
          <w:trHeight w:val="1400"/>
        </w:trPr>
        <w:tc>
          <w:tcPr>
            <w:tcW w:w="2263" w:type="dxa"/>
            <w:shd w:val="clear" w:color="auto" w:fill="auto"/>
          </w:tcPr>
          <w:p w:rsidR="00D839ED" w:rsidRDefault="001329BE">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rsidR="00D839ED" w:rsidRDefault="001329BE">
            <w:pPr>
              <w:rPr>
                <w:rFonts w:ascii="Arial" w:eastAsia="Arial" w:hAnsi="Arial" w:cs="Arial"/>
                <w:sz w:val="24"/>
                <w:szCs w:val="24"/>
              </w:rPr>
            </w:pPr>
            <w:r>
              <w:rPr>
                <w:rFonts w:ascii="Arial" w:eastAsia="Arial" w:hAnsi="Arial" w:cs="Arial"/>
                <w:sz w:val="24"/>
                <w:szCs w:val="24"/>
              </w:rPr>
              <w:t>Special category data - health information, ethnicity, political opinions (will be anonymised).</w:t>
            </w:r>
          </w:p>
        </w:tc>
      </w:tr>
      <w:tr w:rsidR="00D839ED">
        <w:trPr>
          <w:trHeight w:val="1560"/>
        </w:trPr>
        <w:tc>
          <w:tcPr>
            <w:tcW w:w="2263" w:type="dxa"/>
            <w:shd w:val="clear" w:color="auto" w:fill="auto"/>
          </w:tcPr>
          <w:p w:rsidR="00D839ED" w:rsidRDefault="001329BE">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D839ED" w:rsidRDefault="001329BE">
            <w:pPr>
              <w:rPr>
                <w:rFonts w:ascii="Arial" w:eastAsia="Arial" w:hAnsi="Arial" w:cs="Arial"/>
                <w:sz w:val="24"/>
                <w:szCs w:val="24"/>
              </w:rPr>
            </w:pPr>
            <w:r>
              <w:rPr>
                <w:rFonts w:ascii="Arial" w:eastAsia="Arial" w:hAnsi="Arial" w:cs="Arial"/>
                <w:sz w:val="24"/>
                <w:szCs w:val="24"/>
              </w:rPr>
              <w:t>Members of the public</w:t>
            </w:r>
          </w:p>
        </w:tc>
      </w:tr>
      <w:tr w:rsidR="00D839ED">
        <w:trPr>
          <w:trHeight w:val="1660"/>
        </w:trPr>
        <w:tc>
          <w:tcPr>
            <w:tcW w:w="2263" w:type="dxa"/>
            <w:shd w:val="clear" w:color="auto" w:fill="auto"/>
          </w:tcPr>
          <w:p w:rsidR="00D839ED" w:rsidRDefault="001329BE">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D839ED" w:rsidRDefault="001329BE">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D839ED" w:rsidRDefault="001329BE">
            <w:pPr>
              <w:spacing w:after="0" w:line="240" w:lineRule="auto"/>
              <w:rPr>
                <w:rFonts w:ascii="Arial" w:eastAsia="Arial" w:hAnsi="Arial" w:cs="Arial"/>
                <w:sz w:val="24"/>
                <w:szCs w:val="24"/>
              </w:rPr>
            </w:pPr>
            <w:r>
              <w:rPr>
                <w:rFonts w:ascii="Arial" w:eastAsia="Arial" w:hAnsi="Arial" w:cs="Arial"/>
                <w:sz w:val="24"/>
                <w:szCs w:val="24"/>
              </w:rPr>
              <w:t xml:space="preserve">Data will be retained by the supplier until the contract end date, shortly before which time the supplier will be required to handle data according to the instructions of the </w:t>
            </w:r>
            <w:r>
              <w:rPr>
                <w:rFonts w:ascii="Arial" w:eastAsia="Arial" w:hAnsi="Arial" w:cs="Arial"/>
                <w:sz w:val="24"/>
                <w:szCs w:val="24"/>
              </w:rPr>
              <w:t>Inquiry.</w:t>
            </w:r>
          </w:p>
          <w:p w:rsidR="00D839ED" w:rsidRDefault="00D839ED">
            <w:pPr>
              <w:spacing w:after="0" w:line="240" w:lineRule="auto"/>
              <w:rPr>
                <w:rFonts w:ascii="Arial" w:eastAsia="Arial" w:hAnsi="Arial" w:cs="Arial"/>
                <w:i/>
                <w:sz w:val="24"/>
                <w:szCs w:val="24"/>
              </w:rPr>
            </w:pPr>
          </w:p>
        </w:tc>
      </w:tr>
    </w:tbl>
    <w:p w:rsidR="00D839ED" w:rsidRDefault="00D839ED">
      <w:pPr>
        <w:rPr>
          <w:rFonts w:ascii="Arial" w:eastAsia="Arial" w:hAnsi="Arial" w:cs="Arial"/>
          <w:b/>
          <w:sz w:val="24"/>
          <w:szCs w:val="24"/>
        </w:rPr>
      </w:pPr>
    </w:p>
    <w:p w:rsidR="00D839ED" w:rsidRDefault="001329BE">
      <w:pPr>
        <w:rPr>
          <w:rFonts w:ascii="Arial" w:eastAsia="Arial" w:hAnsi="Arial" w:cs="Arial"/>
          <w:b/>
          <w:sz w:val="24"/>
          <w:szCs w:val="24"/>
        </w:rPr>
      </w:pPr>
      <w:r>
        <w:br w:type="page"/>
      </w:r>
    </w:p>
    <w:p w:rsidR="00D839ED" w:rsidRDefault="001329BE">
      <w:pPr>
        <w:rPr>
          <w:rFonts w:ascii="Arial" w:eastAsia="Arial" w:hAnsi="Arial" w:cs="Arial"/>
          <w:sz w:val="24"/>
          <w:szCs w:val="24"/>
        </w:rPr>
      </w:pPr>
      <w:r>
        <w:rPr>
          <w:rFonts w:ascii="Arial" w:eastAsia="Arial" w:hAnsi="Arial" w:cs="Arial"/>
          <w:b/>
          <w:sz w:val="24"/>
          <w:szCs w:val="24"/>
        </w:rPr>
        <w:lastRenderedPageBreak/>
        <w:t>Annex 2 - Joint Controller Agreement</w:t>
      </w:r>
    </w:p>
    <w:p w:rsidR="00D839ED" w:rsidRDefault="001329BE">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D839ED" w:rsidRDefault="001329BE">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r>
      <w:r>
        <w:rPr>
          <w:rFonts w:ascii="Arial" w:eastAsia="Arial" w:hAnsi="Arial" w:cs="Arial"/>
          <w:sz w:val="24"/>
          <w:szCs w:val="24"/>
        </w:rPr>
        <w:t>With respect to Personal Data under Joint Control of the Parties, the Parties envisage that they shall each be a Data Controller in respect of that Personal Data in accordance with the terms of this Annex 2 (Joint Controller Agreement) in replacement of pa</w:t>
      </w:r>
      <w:r>
        <w:rPr>
          <w:rFonts w:ascii="Arial" w:eastAsia="Arial" w:hAnsi="Arial" w:cs="Arial"/>
          <w:sz w:val="24"/>
          <w:szCs w:val="24"/>
        </w:rPr>
        <w:t>ragraphs 2-15 of Joint Schedule 11 (Where one Party is Controller and the other Party is Processor) and paragraphs 7-27 of Joint Schedule 11 (Independent Controllers of Personal Data). Accordingly, the Parties each undertake to comply with the applicable D</w:t>
      </w:r>
      <w:r>
        <w:rPr>
          <w:rFonts w:ascii="Arial" w:eastAsia="Arial" w:hAnsi="Arial" w:cs="Arial"/>
          <w:sz w:val="24"/>
          <w:szCs w:val="24"/>
        </w:rPr>
        <w:t xml:space="preserve">ata Protection Legislation in respect of their Processing of such Personal Data as Data Controllers. </w:t>
      </w:r>
    </w:p>
    <w:p w:rsidR="00D839ED" w:rsidRDefault="001329BE">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[Agency/Relevant Authority]: </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w:t>
      </w:r>
      <w:r>
        <w:rPr>
          <w:rFonts w:ascii="Arial" w:eastAsia="Arial" w:hAnsi="Arial" w:cs="Arial"/>
          <w:sz w:val="24"/>
          <w:szCs w:val="24"/>
          <w:highlight w:val="white"/>
        </w:rPr>
        <w:t>y to comply with the UK GDPR regarding the exercise by Data Subjects of their rights under the UK GDPR;</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w:t>
      </w:r>
      <w:r>
        <w:rPr>
          <w:rFonts w:ascii="Arial" w:eastAsia="Arial" w:hAnsi="Arial" w:cs="Arial"/>
          <w:sz w:val="24"/>
          <w:szCs w:val="24"/>
          <w:highlight w:val="white"/>
        </w:rPr>
        <w:t>or any enquiries concerning their Personal Data or privacy;</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is responsible for obtaining the informed consent</w:t>
      </w:r>
      <w:r>
        <w:rPr>
          <w:rFonts w:ascii="Arial" w:eastAsia="Arial" w:hAnsi="Arial" w:cs="Arial"/>
          <w:sz w:val="24"/>
          <w:szCs w:val="24"/>
        </w:rPr>
        <w:t xml:space="preserve"> of Data Subjects, in accordance with the UK GDPR, for Processing in connection with the Goods or Services where consent is the relevant legal basis for that Processing; and</w:t>
      </w:r>
    </w:p>
    <w:p w:rsidR="00D839ED" w:rsidRDefault="001329BE">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shall make available to Data Subjects the essence of this Annex (and notify them o</w:t>
      </w:r>
      <w:r>
        <w:rPr>
          <w:rFonts w:ascii="Arial" w:eastAsia="Arial" w:hAnsi="Arial" w:cs="Arial"/>
          <w:sz w:val="24"/>
          <w:szCs w:val="24"/>
        </w:rPr>
        <w:t>f any changes to it) concerning the allocation of responsibilities as Joint Controller and its role as exclusive point of contact, the Parties having used their best endeavours to agree the terms of that essence. This must be outlined in the [Agency’s/Rele</w:t>
      </w:r>
      <w:r>
        <w:rPr>
          <w:rFonts w:ascii="Arial" w:eastAsia="Arial" w:hAnsi="Arial" w:cs="Arial"/>
          <w:sz w:val="24"/>
          <w:szCs w:val="24"/>
        </w:rPr>
        <w:t>vant Authority’s] privacy policy (which must be readily available by hyperlink or otherwise on all of its public facing services and marketing).</w:t>
      </w:r>
    </w:p>
    <w:p w:rsidR="00D839ED" w:rsidRDefault="001329BE">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w:t>
      </w:r>
      <w:r>
        <w:rPr>
          <w:rFonts w:ascii="Arial" w:eastAsia="Arial" w:hAnsi="Arial" w:cs="Arial"/>
          <w:sz w:val="24"/>
          <w:szCs w:val="24"/>
        </w:rPr>
        <w:t>ise their legal rights under the Data Protection Legislation as against the relevant Party as Controller.</w:t>
      </w:r>
    </w:p>
    <w:p w:rsidR="00D839ED" w:rsidRDefault="001329BE">
      <w:pPr>
        <w:numPr>
          <w:ilvl w:val="2"/>
          <w:numId w:val="8"/>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D839ED" w:rsidRDefault="001329BE">
      <w:pPr>
        <w:numPr>
          <w:ilvl w:val="3"/>
          <w:numId w:val="8"/>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and the Relevant Authority each undertake that they shall: </w:t>
      </w:r>
    </w:p>
    <w:p w:rsidR="00D839ED" w:rsidRDefault="001329BE">
      <w:pPr>
        <w:numPr>
          <w:ilvl w:val="2"/>
          <w:numId w:val="4"/>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report to the other Party every 6 months on:</w:t>
      </w:r>
    </w:p>
    <w:p w:rsidR="00D839ED" w:rsidRDefault="001329BE">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the volume of Data Subject Access Request (or purported Data Subject Access Requests) from Data Subjects (or third parties on their behalf);</w:t>
      </w:r>
    </w:p>
    <w:p w:rsidR="00D839ED" w:rsidRDefault="001329BE">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lastRenderedPageBreak/>
        <w:tab/>
        <w:t>the volume of requests from Data Subjects (or third parties on their behalf) to rectify, block or erase any Person</w:t>
      </w:r>
      <w:r>
        <w:rPr>
          <w:rFonts w:ascii="Arial" w:eastAsia="Arial" w:hAnsi="Arial" w:cs="Arial"/>
          <w:sz w:val="24"/>
          <w:szCs w:val="24"/>
        </w:rPr>
        <w:t xml:space="preserve">al Data; </w:t>
      </w:r>
    </w:p>
    <w:p w:rsidR="00D839ED" w:rsidRDefault="001329BE">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D839ED" w:rsidRDefault="001329BE">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any communications from the Information Commissioner or</w:t>
      </w:r>
      <w:r>
        <w:rPr>
          <w:rFonts w:ascii="Arial" w:eastAsia="Arial" w:hAnsi="Arial" w:cs="Arial"/>
          <w:sz w:val="24"/>
          <w:szCs w:val="24"/>
        </w:rPr>
        <w:t xml:space="preserve"> any other regulatory authority in connection with Personal Data; and</w:t>
      </w:r>
    </w:p>
    <w:p w:rsidR="00D839ED" w:rsidRDefault="001329BE">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D839ED" w:rsidRDefault="001329BE">
      <w:pPr>
        <w:ind w:left="720"/>
        <w:rPr>
          <w:rFonts w:ascii="Arial" w:eastAsia="Arial" w:hAnsi="Arial" w:cs="Arial"/>
          <w:sz w:val="24"/>
          <w:szCs w:val="24"/>
        </w:rPr>
      </w:pPr>
      <w:r>
        <w:rPr>
          <w:rFonts w:ascii="Arial" w:eastAsia="Arial" w:hAnsi="Arial" w:cs="Arial"/>
          <w:sz w:val="24"/>
          <w:szCs w:val="24"/>
        </w:rPr>
        <w:t>that it has received in relation to t</w:t>
      </w:r>
      <w:r>
        <w:rPr>
          <w:rFonts w:ascii="Arial" w:eastAsia="Arial" w:hAnsi="Arial" w:cs="Arial"/>
          <w:sz w:val="24"/>
          <w:szCs w:val="24"/>
        </w:rPr>
        <w:t xml:space="preserve">he subject matter of the Contract during that period; </w:t>
      </w:r>
    </w:p>
    <w:p w:rsidR="00D839ED" w:rsidRDefault="001329BE">
      <w:pPr>
        <w:numPr>
          <w:ilvl w:val="2"/>
          <w:numId w:val="4"/>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D839ED" w:rsidRDefault="001329BE">
      <w:pPr>
        <w:numPr>
          <w:ilvl w:val="2"/>
          <w:numId w:val="4"/>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provide the other Party with full cooperation and assistance in re</w:t>
      </w:r>
      <w:r>
        <w:rPr>
          <w:rFonts w:ascii="Arial" w:eastAsia="Arial" w:hAnsi="Arial" w:cs="Arial"/>
          <w:sz w:val="24"/>
          <w:szCs w:val="24"/>
        </w:rPr>
        <w:t>lation to any request, complaint or communication made as referred to in Clauses 2.1(a)(iii) to (v) to enable the other Party to comply with the relevant timescales set out in the Data Protection Legislation;</w:t>
      </w:r>
    </w:p>
    <w:p w:rsidR="00D839ED" w:rsidRDefault="001329BE">
      <w:pPr>
        <w:numPr>
          <w:ilvl w:val="2"/>
          <w:numId w:val="4"/>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not disclose or transfer the Personal Data to a</w:t>
      </w:r>
      <w:r>
        <w:rPr>
          <w:rFonts w:ascii="Arial" w:eastAsia="Arial" w:hAnsi="Arial" w:cs="Arial"/>
          <w:sz w:val="24"/>
          <w:szCs w:val="24"/>
        </w:rPr>
        <w:t>ny third party unless necessary for the provision of the Goods or Services and, for any disclosure or transfer of Personal Data to any third party, (save where such disclosure or transfer is specifically authorised under the Contract or is required by Law)</w:t>
      </w:r>
      <w:r>
        <w:rPr>
          <w:rFonts w:ascii="Arial" w:eastAsia="Arial" w:hAnsi="Arial" w:cs="Arial"/>
          <w:sz w:val="24"/>
          <w:szCs w:val="24"/>
        </w:rPr>
        <w:t xml:space="preserve"> ensure consent has been obtained from the Data Subject prior to disclosing or transferring the Personal Data to the third party. For the avoidance of doubt, the third party to which Personal Data is transferred must be subject to equivalent obligations wh</w:t>
      </w:r>
      <w:r>
        <w:rPr>
          <w:rFonts w:ascii="Arial" w:eastAsia="Arial" w:hAnsi="Arial" w:cs="Arial"/>
          <w:sz w:val="24"/>
          <w:szCs w:val="24"/>
        </w:rPr>
        <w:t>ich are no less onerous than those set out in this Annex;</w:t>
      </w:r>
    </w:p>
    <w:p w:rsidR="00D839ED" w:rsidRDefault="001329BE">
      <w:pPr>
        <w:numPr>
          <w:ilvl w:val="2"/>
          <w:numId w:val="4"/>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request from the Data Subject only the minimum information necessary to provide the Goods or Services and treat such extracted information as Confidential Information;</w:t>
      </w:r>
    </w:p>
    <w:p w:rsidR="00D839ED" w:rsidRDefault="001329BE">
      <w:pPr>
        <w:numPr>
          <w:ilvl w:val="2"/>
          <w:numId w:val="4"/>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ensure that at all times it ha</w:t>
      </w:r>
      <w:r>
        <w:rPr>
          <w:rFonts w:ascii="Arial" w:eastAsia="Arial" w:hAnsi="Arial" w:cs="Arial"/>
          <w:sz w:val="24"/>
          <w:szCs w:val="24"/>
        </w:rPr>
        <w:t>s in place appropriate Protective Measures to guard against unauthorised or unlawful Processing of the Personal Data and/or accidental loss, destruction or damage to the Personal Data and unauthorised or unlawful disclosure of or access to the Personal Dat</w:t>
      </w:r>
      <w:r>
        <w:rPr>
          <w:rFonts w:ascii="Arial" w:eastAsia="Arial" w:hAnsi="Arial" w:cs="Arial"/>
          <w:sz w:val="24"/>
          <w:szCs w:val="24"/>
        </w:rPr>
        <w:t>a;</w:t>
      </w:r>
    </w:p>
    <w:p w:rsidR="00D839ED" w:rsidRDefault="001329BE">
      <w:pPr>
        <w:numPr>
          <w:ilvl w:val="2"/>
          <w:numId w:val="4"/>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rsidR="00D839ED" w:rsidRDefault="001329BE">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lastRenderedPageBreak/>
        <w:t>are aware of and comply with their duties under this Annex 2 (Joint Controller Agreement) and t</w:t>
      </w:r>
      <w:r>
        <w:rPr>
          <w:rFonts w:ascii="Arial" w:eastAsia="Arial" w:hAnsi="Arial" w:cs="Arial"/>
          <w:sz w:val="24"/>
          <w:szCs w:val="24"/>
        </w:rPr>
        <w:t xml:space="preserve">hose in respect of Confidential Information; </w:t>
      </w:r>
    </w:p>
    <w:p w:rsidR="00D839ED" w:rsidRDefault="001329BE">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 xml:space="preserve">are informed of the confidential nature of the Personal Data, are subject to appropriate obligations of confidentiality and do not publish, disclose or divulge any of the Personal Data to any third party where </w:t>
      </w:r>
      <w:r>
        <w:rPr>
          <w:rFonts w:ascii="Arial" w:eastAsia="Arial" w:hAnsi="Arial" w:cs="Arial"/>
          <w:sz w:val="24"/>
          <w:szCs w:val="24"/>
        </w:rPr>
        <w:t>the that Party would not be permitted to do so; and</w:t>
      </w:r>
    </w:p>
    <w:p w:rsidR="00D839ED" w:rsidRDefault="001329BE">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D839ED" w:rsidRDefault="001329BE">
      <w:pPr>
        <w:numPr>
          <w:ilvl w:val="2"/>
          <w:numId w:val="4"/>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D839ED" w:rsidRDefault="001329BE">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nature of the data to be protected;</w:t>
      </w:r>
    </w:p>
    <w:p w:rsidR="00D839ED" w:rsidRDefault="001329BE">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harm that might result from a Personal Data Breach;</w:t>
      </w:r>
    </w:p>
    <w:p w:rsidR="00D839ED" w:rsidRDefault="001329BE">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state of technological development</w:t>
      </w:r>
      <w:r>
        <w:rPr>
          <w:rFonts w:ascii="Arial" w:eastAsia="Arial" w:hAnsi="Arial" w:cs="Arial"/>
          <w:sz w:val="24"/>
          <w:szCs w:val="24"/>
        </w:rPr>
        <w:t>; and</w:t>
      </w:r>
    </w:p>
    <w:p w:rsidR="00D839ED" w:rsidRDefault="001329BE">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cost of implementing any measures;</w:t>
      </w:r>
    </w:p>
    <w:p w:rsidR="00D839ED" w:rsidRDefault="001329BE">
      <w:pPr>
        <w:numPr>
          <w:ilvl w:val="2"/>
          <w:numId w:val="4"/>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w:t>
      </w:r>
      <w:r>
        <w:rPr>
          <w:rFonts w:ascii="Arial" w:eastAsia="Arial" w:hAnsi="Arial" w:cs="Arial"/>
          <w:sz w:val="24"/>
          <w:szCs w:val="24"/>
        </w:rPr>
        <w:t>elating to that Data Subject that it holds; and</w:t>
      </w:r>
    </w:p>
    <w:p w:rsidR="00D839ED" w:rsidRDefault="001329BE">
      <w:pPr>
        <w:numPr>
          <w:ilvl w:val="2"/>
          <w:numId w:val="4"/>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D839ED" w:rsidRDefault="001329BE">
      <w:pPr>
        <w:numPr>
          <w:ilvl w:val="3"/>
          <w:numId w:val="8"/>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w:t>
      </w:r>
      <w:r>
        <w:rPr>
          <w:rFonts w:ascii="Arial" w:eastAsia="Arial" w:hAnsi="Arial" w:cs="Arial"/>
          <w:color w:val="000000"/>
          <w:sz w:val="24"/>
          <w:szCs w:val="24"/>
        </w:rPr>
        <w:t xml:space="preserve">gations under applicable Data Protection Legislation and shall not perform its obligations under this Annex in such a way as to cause the other Joint Controller to breach any of its obligations under applicable Data Protection Legislation to the extent it </w:t>
      </w:r>
      <w:r>
        <w:rPr>
          <w:rFonts w:ascii="Arial" w:eastAsia="Arial" w:hAnsi="Arial" w:cs="Arial"/>
          <w:color w:val="000000"/>
          <w:sz w:val="24"/>
          <w:szCs w:val="24"/>
        </w:rPr>
        <w:t>is aware, or ought reasonably to have been aware, that the same would be a breach of such obligations.</w:t>
      </w:r>
    </w:p>
    <w:p w:rsidR="00D839ED" w:rsidRDefault="001329BE">
      <w:pPr>
        <w:numPr>
          <w:ilvl w:val="2"/>
          <w:numId w:val="8"/>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Data Protection Breach</w:t>
      </w:r>
    </w:p>
    <w:p w:rsidR="00D839ED" w:rsidRDefault="001329BE">
      <w:pPr>
        <w:numPr>
          <w:ilvl w:val="3"/>
          <w:numId w:val="8"/>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w:t>
      </w:r>
      <w:r>
        <w:rPr>
          <w:rFonts w:ascii="Arial" w:eastAsia="Arial" w:hAnsi="Arial" w:cs="Arial"/>
          <w:color w:val="000000"/>
          <w:sz w:val="24"/>
          <w:szCs w:val="24"/>
        </w:rPr>
        <w:t>each, providing the other Party and its advisors with:</w:t>
      </w:r>
    </w:p>
    <w:p w:rsidR="00D839ED" w:rsidRDefault="001329BE">
      <w:pPr>
        <w:numPr>
          <w:ilvl w:val="2"/>
          <w:numId w:val="1"/>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rsidR="00D839ED" w:rsidRDefault="001329BE">
      <w:pPr>
        <w:numPr>
          <w:ilvl w:val="2"/>
          <w:numId w:val="1"/>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all reasonable assistance, including:</w:t>
      </w:r>
    </w:p>
    <w:p w:rsidR="00D839ED" w:rsidRDefault="001329BE">
      <w:pPr>
        <w:numPr>
          <w:ilvl w:val="3"/>
          <w:numId w:val="1"/>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D839ED" w:rsidRDefault="001329BE">
      <w:pPr>
        <w:numPr>
          <w:ilvl w:val="3"/>
          <w:numId w:val="1"/>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 xml:space="preserve">co-operation with the other Party </w:t>
      </w:r>
      <w:r>
        <w:rPr>
          <w:rFonts w:ascii="Arial" w:eastAsia="Arial" w:hAnsi="Arial" w:cs="Arial"/>
          <w:sz w:val="24"/>
          <w:szCs w:val="24"/>
        </w:rPr>
        <w:t>including taking such reasonable steps as are directed by the other Party to assist in the investigation, mitigation and remediation of a Personal Data Breach;</w:t>
      </w:r>
    </w:p>
    <w:p w:rsidR="00D839ED" w:rsidRDefault="001329BE">
      <w:pPr>
        <w:numPr>
          <w:ilvl w:val="3"/>
          <w:numId w:val="1"/>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w:t>
      </w:r>
      <w:r>
        <w:rPr>
          <w:rFonts w:ascii="Arial" w:eastAsia="Arial" w:hAnsi="Arial" w:cs="Arial"/>
          <w:sz w:val="24"/>
          <w:szCs w:val="24"/>
        </w:rPr>
        <w:t>ments relating to the Personal Data Breach; and/or</w:t>
      </w:r>
    </w:p>
    <w:p w:rsidR="00D839ED" w:rsidRDefault="001329BE">
      <w:pPr>
        <w:numPr>
          <w:ilvl w:val="3"/>
          <w:numId w:val="1"/>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w:t>
      </w:r>
      <w:r>
        <w:rPr>
          <w:rFonts w:ascii="Arial" w:eastAsia="Arial" w:hAnsi="Arial" w:cs="Arial"/>
          <w:sz w:val="24"/>
          <w:szCs w:val="24"/>
        </w:rPr>
        <w:t>sonal Data Breach, including, without limitation, the information set out in Clause 3.2.</w:t>
      </w:r>
    </w:p>
    <w:p w:rsidR="00D839ED" w:rsidRDefault="001329BE">
      <w:pPr>
        <w:numPr>
          <w:ilvl w:val="3"/>
          <w:numId w:val="8"/>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w:t>
      </w:r>
      <w:r>
        <w:rPr>
          <w:rFonts w:ascii="Arial" w:eastAsia="Arial" w:hAnsi="Arial" w:cs="Arial"/>
          <w:color w:val="000000"/>
          <w:sz w:val="24"/>
          <w:szCs w:val="24"/>
        </w:rPr>
        <w:t xml:space="preserve"> of a Personal Data Breach as it was  that Party’s own data at its own cost with all possible speed and shall provide the other Party with all reasonable assistance in respect of any such Personal Data Breach, including providing the other Party, as soon a</w:t>
      </w:r>
      <w:r>
        <w:rPr>
          <w:rFonts w:ascii="Arial" w:eastAsia="Arial" w:hAnsi="Arial" w:cs="Arial"/>
          <w:color w:val="000000"/>
          <w:sz w:val="24"/>
          <w:szCs w:val="24"/>
        </w:rPr>
        <w:t>s possible and within 48 hours of the Personal Data Breach relating to the Personal Data Breach, in particular:</w:t>
      </w:r>
    </w:p>
    <w:p w:rsidR="00D839ED" w:rsidRDefault="001329BE">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nature of the Personal Data Breach; </w:t>
      </w:r>
    </w:p>
    <w:p w:rsidR="00D839ED" w:rsidRDefault="001329BE">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nature of Personal Data affected;</w:t>
      </w:r>
    </w:p>
    <w:p w:rsidR="00D839ED" w:rsidRDefault="001329BE">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categories and number of Data Subjects concerned;</w:t>
      </w:r>
    </w:p>
    <w:p w:rsidR="00D839ED" w:rsidRDefault="001329BE">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name an</w:t>
      </w:r>
      <w:r>
        <w:rPr>
          <w:rFonts w:ascii="Arial" w:eastAsia="Arial" w:hAnsi="Arial" w:cs="Arial"/>
          <w:sz w:val="24"/>
          <w:szCs w:val="24"/>
        </w:rPr>
        <w:t>d contact details of the Agency’s Data Protection Officer or other relevant contact from whom more information may be obtained;</w:t>
      </w:r>
    </w:p>
    <w:p w:rsidR="00D839ED" w:rsidRDefault="001329BE">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D839ED" w:rsidRDefault="001329BE">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describe the likely consequences of the Personal Data Breach.</w:t>
      </w:r>
    </w:p>
    <w:p w:rsidR="00D839ED" w:rsidRDefault="001329BE">
      <w:pPr>
        <w:numPr>
          <w:ilvl w:val="2"/>
          <w:numId w:val="8"/>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Audit</w:t>
      </w:r>
    </w:p>
    <w:p w:rsidR="00D839ED" w:rsidRDefault="001329BE">
      <w:pPr>
        <w:numPr>
          <w:ilvl w:val="3"/>
          <w:numId w:val="8"/>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The Agency shall permit:</w:t>
      </w:r>
      <w:r>
        <w:rPr>
          <w:rFonts w:ascii="Arial" w:eastAsia="Arial" w:hAnsi="Arial" w:cs="Arial"/>
          <w:color w:val="000000"/>
          <w:sz w:val="24"/>
          <w:szCs w:val="24"/>
        </w:rPr>
        <w:tab/>
      </w:r>
    </w:p>
    <w:p w:rsidR="00D839ED" w:rsidRDefault="001329BE">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w:t>
      </w:r>
      <w:r>
        <w:rPr>
          <w:rFonts w:ascii="Arial" w:eastAsia="Arial" w:hAnsi="Arial" w:cs="Arial"/>
          <w:sz w:val="24"/>
          <w:szCs w:val="24"/>
        </w:rPr>
        <w:t>ecurity audits, assessments and inspections concerning the Agency’s data security and privacy procedures relating to Personal Data, its compliance with this Annex 2 and the Data Protection Legislation; and/or</w:t>
      </w:r>
    </w:p>
    <w:p w:rsidR="00D839ED" w:rsidRDefault="001329BE">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access to premises at which the Personal Data is accessible or at which it is able to inspect any relevant records, including the record maintained under Arti</w:t>
      </w:r>
      <w:r>
        <w:rPr>
          <w:rFonts w:ascii="Arial" w:eastAsia="Arial" w:hAnsi="Arial" w:cs="Arial"/>
          <w:sz w:val="24"/>
          <w:szCs w:val="24"/>
        </w:rPr>
        <w:t xml:space="preserve">cle 30 UK GDPR by the Agency so far as relevant to the Contract, and procedures, including premises under the control of any third party appointed by the Agency to assist in the provision of the Goods or Services. </w:t>
      </w:r>
    </w:p>
    <w:p w:rsidR="00D839ED" w:rsidRDefault="00D839ED">
      <w:pPr>
        <w:pBdr>
          <w:top w:val="nil"/>
          <w:left w:val="nil"/>
          <w:bottom w:val="nil"/>
          <w:right w:val="nil"/>
          <w:between w:val="nil"/>
        </w:pBdr>
        <w:spacing w:before="280" w:after="120" w:line="240" w:lineRule="auto"/>
        <w:ind w:left="809"/>
        <w:rPr>
          <w:rFonts w:ascii="Arial" w:eastAsia="Arial" w:hAnsi="Arial" w:cs="Arial"/>
          <w:sz w:val="24"/>
          <w:szCs w:val="24"/>
        </w:rPr>
      </w:pPr>
    </w:p>
    <w:p w:rsidR="00D839ED" w:rsidRDefault="001329BE">
      <w:pPr>
        <w:numPr>
          <w:ilvl w:val="3"/>
          <w:numId w:val="8"/>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 xml:space="preserve">The Relevant Authority may, in its sole </w:t>
      </w:r>
      <w:r>
        <w:rPr>
          <w:rFonts w:ascii="Arial" w:eastAsia="Arial" w:hAnsi="Arial" w:cs="Arial"/>
          <w:color w:val="000000"/>
          <w:sz w:val="24"/>
          <w:szCs w:val="24"/>
        </w:rPr>
        <w:t>discretion, require the Agency to provide evidence of the Agency’s compliance with Clause 4.1 in lieu of conducting such an audit, assessment or inspection.</w:t>
      </w:r>
    </w:p>
    <w:p w:rsidR="00D839ED" w:rsidRDefault="001329BE">
      <w:pPr>
        <w:numPr>
          <w:ilvl w:val="2"/>
          <w:numId w:val="8"/>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Impact Assessments</w:t>
      </w:r>
    </w:p>
    <w:p w:rsidR="00D839ED" w:rsidRDefault="001329BE">
      <w:pPr>
        <w:numPr>
          <w:ilvl w:val="3"/>
          <w:numId w:val="8"/>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The Parties shall:</w:t>
      </w:r>
    </w:p>
    <w:p w:rsidR="00D839ED" w:rsidRDefault="001329BE">
      <w:pPr>
        <w:numPr>
          <w:ilvl w:val="2"/>
          <w:numId w:val="5"/>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D839ED" w:rsidRDefault="00D839ED">
      <w:pPr>
        <w:pBdr>
          <w:top w:val="nil"/>
          <w:left w:val="nil"/>
          <w:bottom w:val="nil"/>
          <w:right w:val="nil"/>
          <w:between w:val="nil"/>
        </w:pBdr>
        <w:spacing w:after="80"/>
        <w:ind w:left="11"/>
        <w:rPr>
          <w:rFonts w:ascii="Arial" w:eastAsia="Arial" w:hAnsi="Arial" w:cs="Arial"/>
          <w:sz w:val="24"/>
          <w:szCs w:val="24"/>
        </w:rPr>
      </w:pPr>
    </w:p>
    <w:p w:rsidR="00D839ED" w:rsidRDefault="001329BE">
      <w:pPr>
        <w:numPr>
          <w:ilvl w:val="2"/>
          <w:numId w:val="5"/>
        </w:numPr>
        <w:pBdr>
          <w:top w:val="nil"/>
          <w:left w:val="nil"/>
          <w:bottom w:val="nil"/>
          <w:right w:val="nil"/>
          <w:between w:val="nil"/>
        </w:pBdr>
        <w:spacing w:before="80" w:after="120" w:line="240" w:lineRule="auto"/>
        <w:rPr>
          <w:rFonts w:ascii="Arial" w:eastAsia="Arial" w:hAnsi="Arial" w:cs="Arial"/>
          <w:sz w:val="24"/>
          <w:szCs w:val="24"/>
        </w:rPr>
      </w:pPr>
      <w:r>
        <w:rPr>
          <w:rFonts w:ascii="Arial" w:eastAsia="Arial" w:hAnsi="Arial" w:cs="Arial"/>
          <w:sz w:val="24"/>
          <w:szCs w:val="24"/>
        </w:rPr>
        <w:t>maintain full a</w:t>
      </w:r>
      <w:r>
        <w:rPr>
          <w:rFonts w:ascii="Arial" w:eastAsia="Arial" w:hAnsi="Arial" w:cs="Arial"/>
          <w:sz w:val="24"/>
          <w:szCs w:val="24"/>
        </w:rPr>
        <w:t>nd complete records of all Processing carried out in respect of the Personal Data in connection with the Contract, in accordance with the terms of Article 30 UK GDPR.</w:t>
      </w:r>
    </w:p>
    <w:p w:rsidR="00D839ED" w:rsidRDefault="001329BE">
      <w:pPr>
        <w:numPr>
          <w:ilvl w:val="2"/>
          <w:numId w:val="8"/>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ICO Guidance</w:t>
      </w:r>
    </w:p>
    <w:p w:rsidR="00D839ED" w:rsidRDefault="001329BE">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Agency amend the Contract to ensure th</w:t>
      </w:r>
      <w:r>
        <w:rPr>
          <w:rFonts w:ascii="Arial" w:eastAsia="Arial" w:hAnsi="Arial" w:cs="Arial"/>
          <w:sz w:val="24"/>
          <w:szCs w:val="24"/>
        </w:rPr>
        <w:t>at it complies with any guidance issued by the Information Commissioner and/or any relevant Central Government Body.</w:t>
      </w:r>
    </w:p>
    <w:p w:rsidR="00D839ED" w:rsidRDefault="001329BE">
      <w:pPr>
        <w:numPr>
          <w:ilvl w:val="2"/>
          <w:numId w:val="8"/>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D839ED" w:rsidRDefault="001329BE">
      <w:pPr>
        <w:numPr>
          <w:ilvl w:val="3"/>
          <w:numId w:val="8"/>
        </w:numPr>
        <w:pBdr>
          <w:top w:val="nil"/>
          <w:left w:val="nil"/>
          <w:bottom w:val="nil"/>
          <w:right w:val="nil"/>
          <w:between w:val="nil"/>
        </w:pBdr>
        <w:spacing w:after="240" w:line="240" w:lineRule="auto"/>
        <w:rPr>
          <w:color w:val="000000"/>
          <w:sz w:val="24"/>
          <w:szCs w:val="24"/>
        </w:rPr>
      </w:pPr>
      <w:r>
        <w:rPr>
          <w:rFonts w:ascii="Arial" w:eastAsia="Arial" w:hAnsi="Arial" w:cs="Arial"/>
          <w:color w:val="000000"/>
          <w:sz w:val="24"/>
          <w:szCs w:val="24"/>
        </w:rPr>
        <w:t xml:space="preserve">If financial penalties are imposed by the Information Commissioner on either the Relevant Authority </w:t>
      </w:r>
      <w:r>
        <w:rPr>
          <w:rFonts w:ascii="Arial" w:eastAsia="Arial" w:hAnsi="Arial" w:cs="Arial"/>
          <w:color w:val="000000"/>
          <w:sz w:val="24"/>
          <w:szCs w:val="24"/>
        </w:rPr>
        <w:t>or the Agency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D839ED" w:rsidRDefault="001329BE">
      <w:pPr>
        <w:numPr>
          <w:ilvl w:val="2"/>
          <w:numId w:val="7"/>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if in the view of the Information Commissioner, the Relevant Authority is responsible for the Personal Data Breach, in that it is caused as a result of the actions or inaction of the Relevant Authority, its employees, agents, contractors (other than the Ag</w:t>
      </w:r>
      <w:r>
        <w:rPr>
          <w:rFonts w:ascii="Arial" w:eastAsia="Arial" w:hAnsi="Arial" w:cs="Arial"/>
          <w:sz w:val="24"/>
          <w:szCs w:val="24"/>
        </w:rPr>
        <w:t xml:space="preserve">ency) or systems and procedures controlled by </w:t>
      </w:r>
      <w:r>
        <w:rPr>
          <w:rFonts w:ascii="Arial" w:eastAsia="Arial" w:hAnsi="Arial" w:cs="Arial"/>
          <w:sz w:val="24"/>
          <w:szCs w:val="24"/>
        </w:rPr>
        <w:lastRenderedPageBreak/>
        <w:t>the Relevant Authority, then the Relevant Authority shall be responsible for the payment of such Financial Penalties. In this case, the Relevant Authority will conduct an internal audit and engage at its reason</w:t>
      </w:r>
      <w:r>
        <w:rPr>
          <w:rFonts w:ascii="Arial" w:eastAsia="Arial" w:hAnsi="Arial" w:cs="Arial"/>
          <w:sz w:val="24"/>
          <w:szCs w:val="24"/>
        </w:rPr>
        <w:t xml:space="preserve">able cost when necessary, an independent third party to conduct an audit of any such Personal Data Breach. The Agency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Agency's reasonable cost, fu</w:t>
      </w:r>
      <w:r>
        <w:rPr>
          <w:rFonts w:ascii="Arial" w:eastAsia="Arial" w:hAnsi="Arial" w:cs="Arial"/>
          <w:sz w:val="24"/>
          <w:szCs w:val="24"/>
        </w:rPr>
        <w:t xml:space="preserve">ll cooperation and access to conduct a thorough audit of such Personal Data Breach; </w:t>
      </w:r>
    </w:p>
    <w:p w:rsidR="00D839ED" w:rsidRDefault="001329BE">
      <w:pPr>
        <w:numPr>
          <w:ilvl w:val="2"/>
          <w:numId w:val="7"/>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if in the view of the Information Commissioner, the Agency is responsible for the Personal Data Breach, in that it is not a Personal Data Breach that the Relevant Authorit</w:t>
      </w:r>
      <w:r>
        <w:rPr>
          <w:rFonts w:ascii="Arial" w:eastAsia="Arial" w:hAnsi="Arial" w:cs="Arial"/>
          <w:sz w:val="24"/>
          <w:szCs w:val="24"/>
        </w:rPr>
        <w:t xml:space="preserve">y is responsible for, then the Agency shall be responsible for the payment of these Financial Penalties. The Agency will provide to the Relevant Authority and its auditors, on request and at the Agency’s sole cost, full cooperation and access to conduct a </w:t>
      </w:r>
      <w:r>
        <w:rPr>
          <w:rFonts w:ascii="Arial" w:eastAsia="Arial" w:hAnsi="Arial" w:cs="Arial"/>
          <w:sz w:val="24"/>
          <w:szCs w:val="24"/>
        </w:rPr>
        <w:t>thorough audit of such Personal Data Breach; or</w:t>
      </w:r>
    </w:p>
    <w:p w:rsidR="00D839ED" w:rsidRDefault="001329BE">
      <w:pPr>
        <w:numPr>
          <w:ilvl w:val="2"/>
          <w:numId w:val="7"/>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if no view as to responsibility is expressed by the Information Commissioner, then the Relevant Authority and the Agency shall work together to investigate the relevant Personal Data Breach and allocate respo</w:t>
      </w:r>
      <w:r>
        <w:rPr>
          <w:rFonts w:ascii="Arial" w:eastAsia="Arial" w:hAnsi="Arial" w:cs="Arial"/>
          <w:sz w:val="24"/>
          <w:szCs w:val="24"/>
        </w:rPr>
        <w:t xml:space="preserve">nsibility for any Financial Penalties as outlined above, or by agreement to split any financial penalties equally if no responsibility for the Personal Data Breach can be apportioned. In the event that the Parties do not agree such apportionment then such </w:t>
      </w:r>
      <w:r>
        <w:rPr>
          <w:rFonts w:ascii="Arial" w:eastAsia="Arial" w:hAnsi="Arial" w:cs="Arial"/>
          <w:sz w:val="24"/>
          <w:szCs w:val="24"/>
        </w:rPr>
        <w:t xml:space="preserve">Dispute shall be referred to the Dispute Resolution Procedure set out in Clause 34 of the Core Terms (Resolving disputes). </w:t>
      </w:r>
    </w:p>
    <w:p w:rsidR="00D839ED" w:rsidRDefault="001329BE">
      <w:pPr>
        <w:numPr>
          <w:ilvl w:val="3"/>
          <w:numId w:val="8"/>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If either the Relevant Authority or the Agency is the defendant in a legal claim brought before a court of competent jurisdiction (“</w:t>
      </w:r>
      <w:r>
        <w:rPr>
          <w:rFonts w:ascii="Arial" w:eastAsia="Arial" w:hAnsi="Arial" w:cs="Arial"/>
          <w:color w:val="000000"/>
          <w:sz w:val="24"/>
          <w:szCs w:val="24"/>
        </w:rPr>
        <w:t>Court”) by a third party in respect of a Personal Data Breach, then unless the Parties otherwise agree, the Party that is determined by the final decision of the court to be responsible for the Personal Data Breach shall be liable for the losses arising fr</w:t>
      </w:r>
      <w:r>
        <w:rPr>
          <w:rFonts w:ascii="Arial" w:eastAsia="Arial" w:hAnsi="Arial" w:cs="Arial"/>
          <w:color w:val="000000"/>
          <w:sz w:val="24"/>
          <w:szCs w:val="24"/>
        </w:rPr>
        <w:t xml:space="preserve">om such Personal Data Breach. Where both Parties are liable, the liability will be apportioned between the Parties in accordance with the decision of the Court.  </w:t>
      </w:r>
    </w:p>
    <w:p w:rsidR="00D839ED" w:rsidRDefault="001329BE">
      <w:pPr>
        <w:numPr>
          <w:ilvl w:val="3"/>
          <w:numId w:val="8"/>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w:t>
      </w:r>
      <w:r>
        <w:rPr>
          <w:rFonts w:ascii="Arial" w:eastAsia="Arial" w:hAnsi="Arial" w:cs="Arial"/>
          <w:color w:val="000000"/>
          <w:sz w:val="24"/>
          <w:szCs w:val="24"/>
        </w:rPr>
        <w:t>ersonal Data Breach (the “Claim Losses”):</w:t>
      </w:r>
    </w:p>
    <w:p w:rsidR="00D839ED" w:rsidRDefault="001329BE">
      <w:pPr>
        <w:numPr>
          <w:ilvl w:val="2"/>
          <w:numId w:val="9"/>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D839ED" w:rsidRDefault="001329BE">
      <w:pPr>
        <w:numPr>
          <w:ilvl w:val="2"/>
          <w:numId w:val="9"/>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if the Agency is responsible for the relevant Personal Data Breach, then the Agency shall be responsible for the Claim Losses: and</w:t>
      </w:r>
    </w:p>
    <w:p w:rsidR="00D839ED" w:rsidRDefault="001329BE">
      <w:pPr>
        <w:numPr>
          <w:ilvl w:val="2"/>
          <w:numId w:val="9"/>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if responsibility for the relevant Personal Data Breach is unclear, then the Relevant Authority and the Agency shall be respo</w:t>
      </w:r>
      <w:r>
        <w:rPr>
          <w:rFonts w:ascii="Arial" w:eastAsia="Arial" w:hAnsi="Arial" w:cs="Arial"/>
          <w:sz w:val="24"/>
          <w:szCs w:val="24"/>
        </w:rPr>
        <w:t xml:space="preserve">nsible for the Claim Losses equally. </w:t>
      </w:r>
    </w:p>
    <w:p w:rsidR="00D839ED" w:rsidRDefault="00D839ED">
      <w:pPr>
        <w:pBdr>
          <w:top w:val="nil"/>
          <w:left w:val="nil"/>
          <w:bottom w:val="nil"/>
          <w:right w:val="nil"/>
          <w:between w:val="nil"/>
        </w:pBdr>
        <w:spacing w:before="280" w:after="120" w:line="240" w:lineRule="auto"/>
        <w:ind w:left="809"/>
        <w:rPr>
          <w:rFonts w:ascii="Arial" w:eastAsia="Arial" w:hAnsi="Arial" w:cs="Arial"/>
          <w:sz w:val="24"/>
          <w:szCs w:val="24"/>
        </w:rPr>
      </w:pPr>
    </w:p>
    <w:p w:rsidR="00D839ED" w:rsidRDefault="001329BE">
      <w:pPr>
        <w:numPr>
          <w:ilvl w:val="3"/>
          <w:numId w:val="8"/>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Nothing in either clause 7.2 or clause 7.3 shall preclude the Relevant Authority and the Agency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w:t>
      </w:r>
      <w:r>
        <w:rPr>
          <w:rFonts w:ascii="Arial" w:eastAsia="Arial" w:hAnsi="Arial" w:cs="Arial"/>
          <w:color w:val="000000"/>
          <w:sz w:val="24"/>
          <w:szCs w:val="24"/>
        </w:rPr>
        <w:t>ionment of financial responsibility for any Claim Losses as a result of a Personal Data Breach, having regard to all the circumstances of the Personal Data Breach and the legal and financial obligations of the Relevant Authority.</w:t>
      </w:r>
    </w:p>
    <w:p w:rsidR="00D839ED" w:rsidRDefault="001329BE">
      <w:pPr>
        <w:numPr>
          <w:ilvl w:val="2"/>
          <w:numId w:val="8"/>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Termination</w:t>
      </w:r>
    </w:p>
    <w:p w:rsidR="00D839ED" w:rsidRDefault="001329BE">
      <w:pPr>
        <w:keepNext/>
        <w:ind w:left="720"/>
        <w:rPr>
          <w:rFonts w:ascii="Arial" w:eastAsia="Arial" w:hAnsi="Arial" w:cs="Arial"/>
          <w:sz w:val="24"/>
          <w:szCs w:val="24"/>
        </w:rPr>
      </w:pPr>
      <w:r>
        <w:rPr>
          <w:rFonts w:ascii="Arial" w:eastAsia="Arial" w:hAnsi="Arial" w:cs="Arial"/>
          <w:sz w:val="24"/>
          <w:szCs w:val="24"/>
        </w:rPr>
        <w:t>If the Agency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Agency in accordance with Clause 10</w:t>
      </w:r>
      <w:r>
        <w:rPr>
          <w:rFonts w:ascii="Arial" w:eastAsia="Arial" w:hAnsi="Arial" w:cs="Arial"/>
          <w:sz w:val="24"/>
          <w:szCs w:val="24"/>
        </w:rPr>
        <w:t xml:space="preserve"> of the Core Terms (</w:t>
      </w:r>
      <w:r>
        <w:rPr>
          <w:rFonts w:ascii="Arial" w:eastAsia="Arial" w:hAnsi="Arial" w:cs="Arial"/>
          <w:i/>
          <w:sz w:val="24"/>
          <w:szCs w:val="24"/>
        </w:rPr>
        <w:t>Ending the contract</w:t>
      </w:r>
      <w:r>
        <w:rPr>
          <w:rFonts w:ascii="Arial" w:eastAsia="Arial" w:hAnsi="Arial" w:cs="Arial"/>
          <w:sz w:val="24"/>
          <w:szCs w:val="24"/>
        </w:rPr>
        <w:t>).</w:t>
      </w:r>
    </w:p>
    <w:p w:rsidR="00D839ED" w:rsidRDefault="001329BE">
      <w:pPr>
        <w:numPr>
          <w:ilvl w:val="2"/>
          <w:numId w:val="8"/>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b/>
          <w:color w:val="000000"/>
          <w:sz w:val="24"/>
          <w:szCs w:val="24"/>
        </w:rPr>
        <w:t>Sub-Processing</w:t>
      </w:r>
    </w:p>
    <w:p w:rsidR="00D839ED" w:rsidRDefault="001329BE">
      <w:pPr>
        <w:numPr>
          <w:ilvl w:val="3"/>
          <w:numId w:val="8"/>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D839ED" w:rsidRDefault="001329BE">
      <w:pPr>
        <w:numPr>
          <w:ilvl w:val="2"/>
          <w:numId w:val="2"/>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carry out adequate due diligence on such third party to ensure that it is capable of p</w:t>
      </w:r>
      <w:r>
        <w:rPr>
          <w:rFonts w:ascii="Arial" w:eastAsia="Arial" w:hAnsi="Arial" w:cs="Arial"/>
          <w:sz w:val="24"/>
          <w:szCs w:val="24"/>
        </w:rPr>
        <w:t>roviding the level of protection for the Personal Data as is required by the Contract, and provide evidence of such due diligence to the other Party where reasonably requested; and</w:t>
      </w:r>
    </w:p>
    <w:p w:rsidR="00D839ED" w:rsidRDefault="001329BE">
      <w:pPr>
        <w:numPr>
          <w:ilvl w:val="2"/>
          <w:numId w:val="2"/>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ensure that a suitable agreement is in place with the third party as requir</w:t>
      </w:r>
      <w:r>
        <w:rPr>
          <w:rFonts w:ascii="Arial" w:eastAsia="Arial" w:hAnsi="Arial" w:cs="Arial"/>
          <w:sz w:val="24"/>
          <w:szCs w:val="24"/>
        </w:rPr>
        <w:t>ed under applicable Data Protection Legislation.</w:t>
      </w:r>
    </w:p>
    <w:p w:rsidR="00D839ED" w:rsidRDefault="001329BE">
      <w:pPr>
        <w:numPr>
          <w:ilvl w:val="2"/>
          <w:numId w:val="8"/>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b/>
          <w:color w:val="000000"/>
          <w:sz w:val="24"/>
          <w:szCs w:val="24"/>
        </w:rPr>
        <w:t>Data Retention</w:t>
      </w:r>
    </w:p>
    <w:p w:rsidR="00D839ED" w:rsidRDefault="001329BE">
      <w:pPr>
        <w:pBdr>
          <w:top w:val="nil"/>
          <w:left w:val="nil"/>
          <w:bottom w:val="nil"/>
          <w:right w:val="nil"/>
          <w:between w:val="nil"/>
        </w:pBdr>
        <w:tabs>
          <w:tab w:val="left" w:pos="-179"/>
        </w:tabs>
        <w:spacing w:after="120" w:line="240" w:lineRule="auto"/>
        <w:ind w:left="720"/>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eastAsia="Arial" w:hAnsi="Arial" w:cs="Arial"/>
          <w:color w:val="000000"/>
          <w:sz w:val="24"/>
          <w:szCs w:val="24"/>
        </w:rPr>
        <w:t xml:space="preserve">ecessary to ensure its compliance with Data Protection Legislation and its privacy policy. </w:t>
      </w:r>
    </w:p>
    <w:p w:rsidR="00D839ED" w:rsidRDefault="00D839ED">
      <w:pPr>
        <w:rPr>
          <w:rFonts w:ascii="Arial" w:eastAsia="Arial" w:hAnsi="Arial" w:cs="Arial"/>
        </w:rPr>
      </w:pPr>
    </w:p>
    <w:sectPr w:rsidR="00D839ED">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29BE" w:rsidRDefault="001329BE">
      <w:pPr>
        <w:spacing w:after="0" w:line="240" w:lineRule="auto"/>
      </w:pPr>
      <w:r>
        <w:separator/>
      </w:r>
    </w:p>
  </w:endnote>
  <w:endnote w:type="continuationSeparator" w:id="0">
    <w:p w:rsidR="001329BE" w:rsidRDefault="00132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9ED" w:rsidRDefault="00D839ED">
    <w:pPr>
      <w:tabs>
        <w:tab w:val="center" w:pos="4513"/>
        <w:tab w:val="right" w:pos="9026"/>
      </w:tabs>
      <w:spacing w:after="0" w:line="276" w:lineRule="auto"/>
      <w:jc w:val="both"/>
      <w:rPr>
        <w:color w:val="BFBFBF"/>
      </w:rPr>
    </w:pPr>
  </w:p>
  <w:p w:rsidR="00D839ED" w:rsidRDefault="001329BE">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D839ED" w:rsidRDefault="001329BE">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29BE" w:rsidRDefault="001329BE">
      <w:pPr>
        <w:spacing w:after="0" w:line="240" w:lineRule="auto"/>
      </w:pPr>
      <w:r>
        <w:separator/>
      </w:r>
    </w:p>
  </w:footnote>
  <w:footnote w:type="continuationSeparator" w:id="0">
    <w:p w:rsidR="001329BE" w:rsidRDefault="001329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9ED" w:rsidRDefault="001329BE">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11 (Processing Data)</w:t>
    </w:r>
  </w:p>
  <w:p w:rsidR="00D839ED" w:rsidRDefault="001329BE">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C6AFE"/>
    <w:multiLevelType w:val="multilevel"/>
    <w:tmpl w:val="D0EEEBF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290F7123"/>
    <w:multiLevelType w:val="multilevel"/>
    <w:tmpl w:val="46A82A8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3A6D3753"/>
    <w:multiLevelType w:val="multilevel"/>
    <w:tmpl w:val="4902641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4A98718B"/>
    <w:multiLevelType w:val="multilevel"/>
    <w:tmpl w:val="47249B9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4F426A69"/>
    <w:multiLevelType w:val="multilevel"/>
    <w:tmpl w:val="114603F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5BD53DBD"/>
    <w:multiLevelType w:val="multilevel"/>
    <w:tmpl w:val="7BC82EA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6AAE5B98"/>
    <w:multiLevelType w:val="multilevel"/>
    <w:tmpl w:val="5E90390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1A80856"/>
    <w:multiLevelType w:val="multilevel"/>
    <w:tmpl w:val="E8FE0FF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73765018"/>
    <w:multiLevelType w:val="multilevel"/>
    <w:tmpl w:val="F77CD86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76E459D4"/>
    <w:multiLevelType w:val="multilevel"/>
    <w:tmpl w:val="ABFEE4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0"/>
  </w:num>
  <w:num w:numId="2">
    <w:abstractNumId w:val="8"/>
  </w:num>
  <w:num w:numId="3">
    <w:abstractNumId w:val="2"/>
  </w:num>
  <w:num w:numId="4">
    <w:abstractNumId w:val="1"/>
  </w:num>
  <w:num w:numId="5">
    <w:abstractNumId w:val="5"/>
  </w:num>
  <w:num w:numId="6">
    <w:abstractNumId w:val="9"/>
  </w:num>
  <w:num w:numId="7">
    <w:abstractNumId w:val="4"/>
  </w:num>
  <w:num w:numId="8">
    <w:abstractNumId w:val="6"/>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9ED"/>
    <w:rsid w:val="001329BE"/>
    <w:rsid w:val="00B65F1E"/>
    <w:rsid w:val="00D839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DC2F5"/>
  <w15:docId w15:val="{1A342AC5-B3F8-481F-BD40-7F555DCEE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40FD"/>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6">
    <w:name w:val="6"/>
    <w:basedOn w:val="TableNormal"/>
    <w:rsid w:val="007140FD"/>
    <w:tblPr>
      <w:tblStyleRowBandSize w:val="1"/>
      <w:tblStyleColBandSize w:val="1"/>
      <w:tblCellMar>
        <w:left w:w="115" w:type="dxa"/>
        <w:right w:w="115" w:type="dxa"/>
      </w:tblCellMar>
    </w:tblPr>
  </w:style>
  <w:style w:type="table" w:customStyle="1" w:styleId="5">
    <w:name w:val="5"/>
    <w:basedOn w:val="TableNormal"/>
    <w:rsid w:val="007140FD"/>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7140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40FD"/>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T/Sb/cagk4Kjm5TOKHfHU3iDKQ==">CgMxLjAyCmlkLjMwajB6bGwyCmlkLjFmb2I5dGUyCGguZ2pkZ3hzMgppZC4zem55c2g3MglpZC50eWpjd3QyCmlkLjNkeTZ2a20yCmlkLjIydnhuamQyCmlkLjRkMzRvZzgyCmlkLjJzOGV5bzEyCmlkLjE3ZHA4dnUyCmlkLjNyZGNyam4yCGguaTE3eHI2MglpZC5sbnhiejkyCmlkLjM1bmt1bjI4AHIhMVJ3b2FwNVRvLUl4emlRa3JZT0RRX2UtODQ1bXlXRlA2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5142</Words>
  <Characters>29312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Gavin Scott</cp:lastModifiedBy>
  <cp:revision>2</cp:revision>
  <dcterms:created xsi:type="dcterms:W3CDTF">2023-10-18T14:28:00Z</dcterms:created>
  <dcterms:modified xsi:type="dcterms:W3CDTF">2023-10-18T14:28:00Z</dcterms:modified>
</cp:coreProperties>
</file>